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D8A6" w14:textId="77777777" w:rsidR="0054429E" w:rsidRPr="00DD1395" w:rsidRDefault="0054429E" w:rsidP="0036494D">
      <w:pPr>
        <w:pStyle w:val="a7"/>
        <w:rPr>
          <w:rStyle w:val="FontStyle33"/>
          <w:rFonts w:ascii="Times New Roman" w:hAnsi="Times New Roman"/>
          <w:sz w:val="20"/>
          <w:szCs w:val="20"/>
          <w:lang w:val="en-US"/>
        </w:rPr>
      </w:pPr>
    </w:p>
    <w:p w14:paraId="326E288E" w14:textId="77777777" w:rsidR="00806C51" w:rsidRDefault="00806C51">
      <w:pPr>
        <w:pStyle w:val="a3"/>
        <w:rPr>
          <w:sz w:val="20"/>
          <w:szCs w:val="20"/>
        </w:rPr>
      </w:pPr>
    </w:p>
    <w:p w14:paraId="471697AB" w14:textId="77777777" w:rsidR="004B6E47" w:rsidRDefault="004B6E47">
      <w:pPr>
        <w:pStyle w:val="a3"/>
        <w:rPr>
          <w:sz w:val="20"/>
          <w:szCs w:val="20"/>
        </w:rPr>
      </w:pPr>
      <w:bookmarkStart w:id="0" w:name="_Hlk96984724"/>
      <w:r>
        <w:rPr>
          <w:sz w:val="20"/>
          <w:szCs w:val="20"/>
        </w:rPr>
        <w:t>СОГЛАШЕНИЕ</w:t>
      </w:r>
    </w:p>
    <w:p w14:paraId="48C54AEB" w14:textId="5ADAD31E" w:rsidR="004B6E47" w:rsidRDefault="004B6E47">
      <w:pPr>
        <w:ind w:left="1400" w:right="14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организации </w:t>
      </w:r>
      <w:r w:rsidR="00D017EC">
        <w:rPr>
          <w:b/>
          <w:bCs/>
          <w:sz w:val="24"/>
          <w:szCs w:val="24"/>
        </w:rPr>
        <w:t>б</w:t>
      </w:r>
      <w:r w:rsidR="0027200C">
        <w:rPr>
          <w:b/>
          <w:bCs/>
          <w:sz w:val="24"/>
          <w:szCs w:val="24"/>
        </w:rPr>
        <w:t>рокерского</w:t>
      </w:r>
      <w:r>
        <w:rPr>
          <w:b/>
          <w:bCs/>
          <w:sz w:val="24"/>
          <w:szCs w:val="24"/>
        </w:rPr>
        <w:t xml:space="preserve"> и информационного обслуживания с</w:t>
      </w:r>
      <w:r w:rsidR="0050308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использованием средств телекоммуникаций</w:t>
      </w:r>
    </w:p>
    <w:bookmarkEnd w:id="0"/>
    <w:p w14:paraId="53D8045E" w14:textId="77777777" w:rsidR="004B6E47" w:rsidRDefault="004B6E47">
      <w:pPr>
        <w:ind w:left="1400" w:right="1400"/>
        <w:jc w:val="both"/>
        <w:rPr>
          <w:b/>
          <w:bCs/>
          <w:sz w:val="24"/>
          <w:szCs w:val="24"/>
        </w:rPr>
      </w:pPr>
    </w:p>
    <w:p w14:paraId="212C72AD" w14:textId="77777777" w:rsidR="004B6E47" w:rsidRDefault="004B6E47">
      <w:pPr>
        <w:spacing w:before="2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Термины и определения</w:t>
      </w:r>
    </w:p>
    <w:p w14:paraId="4138193C" w14:textId="77777777" w:rsidR="004B6E47" w:rsidRDefault="004B6E47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. Для нужд настоящего Соглашения (далее — Соглашение) стороны договорились использовать следующие термины и определения:</w:t>
      </w:r>
    </w:p>
    <w:p w14:paraId="202CEA17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Биржа -</w:t>
      </w:r>
      <w:r>
        <w:rPr>
          <w:sz w:val="24"/>
          <w:szCs w:val="24"/>
        </w:rPr>
        <w:t xml:space="preserve"> организатор рыночной торговли, в рамках правил которого </w:t>
      </w:r>
      <w:r w:rsidR="00917205">
        <w:rPr>
          <w:sz w:val="24"/>
          <w:szCs w:val="24"/>
        </w:rPr>
        <w:t xml:space="preserve">Банк </w:t>
      </w:r>
      <w:r>
        <w:rPr>
          <w:sz w:val="24"/>
          <w:szCs w:val="24"/>
        </w:rPr>
        <w:t>оказывает Клиенту услуги.</w:t>
      </w:r>
    </w:p>
    <w:p w14:paraId="761D3F48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Торговая система -</w:t>
      </w:r>
      <w:r>
        <w:rPr>
          <w:sz w:val="24"/>
          <w:szCs w:val="24"/>
        </w:rPr>
        <w:t xml:space="preserve"> комплекс программно-аппаратных средств, обеспечивающий Клиенту удаленный доступ к информации о ходе торгов и возможность давать поручения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>у по покупке и продаже различных финансовых инструментов на биржевых и не биржевых торговых площадках.</w:t>
      </w:r>
    </w:p>
    <w:p w14:paraId="5B119F92" w14:textId="77777777" w:rsidR="004B6E47" w:rsidRDefault="004B6E47" w:rsidP="002F62D7">
      <w:pPr>
        <w:pStyle w:val="10"/>
        <w:widowControl/>
        <w:spacing w:before="60" w:after="60"/>
        <w:ind w:right="-29"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>Договор -</w:t>
      </w:r>
      <w:r>
        <w:rPr>
          <w:sz w:val="24"/>
          <w:szCs w:val="24"/>
        </w:rPr>
        <w:t xml:space="preserve"> заключенный Сторонами договор</w:t>
      </w:r>
      <w:r w:rsidR="0036494D">
        <w:rPr>
          <w:sz w:val="24"/>
          <w:szCs w:val="24"/>
        </w:rPr>
        <w:t xml:space="preserve"> на присоединение к Регламенту </w:t>
      </w:r>
      <w:r w:rsidR="005B2B14" w:rsidRPr="005B2B14">
        <w:rPr>
          <w:sz w:val="24"/>
          <w:szCs w:val="24"/>
        </w:rPr>
        <w:t xml:space="preserve">оказания услуг на финансовых </w:t>
      </w:r>
      <w:proofErr w:type="gramStart"/>
      <w:r w:rsidR="005B2B14" w:rsidRPr="005B2B14">
        <w:rPr>
          <w:sz w:val="24"/>
          <w:szCs w:val="24"/>
        </w:rPr>
        <w:t xml:space="preserve">рынках  </w:t>
      </w:r>
      <w:r w:rsidR="001F6D10">
        <w:rPr>
          <w:sz w:val="24"/>
          <w:szCs w:val="24"/>
        </w:rPr>
        <w:t>ПАО</w:t>
      </w:r>
      <w:proofErr w:type="gramEnd"/>
      <w:r w:rsidR="001F6D10">
        <w:rPr>
          <w:sz w:val="24"/>
          <w:szCs w:val="24"/>
        </w:rPr>
        <w:t xml:space="preserve"> «Совкомбанк»</w:t>
      </w:r>
      <w:r w:rsidR="00603A7C">
        <w:rPr>
          <w:sz w:val="24"/>
          <w:szCs w:val="24"/>
        </w:rPr>
        <w:t xml:space="preserve"> (далее – Регламент)</w:t>
      </w:r>
      <w:r>
        <w:rPr>
          <w:sz w:val="24"/>
          <w:szCs w:val="24"/>
        </w:rPr>
        <w:t xml:space="preserve">, </w:t>
      </w:r>
      <w:r w:rsidR="00286E59">
        <w:rPr>
          <w:sz w:val="24"/>
          <w:szCs w:val="24"/>
        </w:rPr>
        <w:t xml:space="preserve">в котором </w:t>
      </w:r>
      <w:r w:rsidR="00286E59" w:rsidRPr="00BF0351">
        <w:rPr>
          <w:sz w:val="24"/>
          <w:szCs w:val="24"/>
        </w:rPr>
        <w:t>зафиксирован порядок оказания Банком услуг на финансовых рынках в соответствии с имеющимися лицензиями.</w:t>
      </w:r>
    </w:p>
    <w:p w14:paraId="4E238BF7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Торговый терминал -</w:t>
      </w:r>
      <w:r>
        <w:rPr>
          <w:sz w:val="24"/>
          <w:szCs w:val="24"/>
        </w:rPr>
        <w:t xml:space="preserve"> предоставляемые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>ом программные средства, которые являются неотъемлемой частью Торговой системы, и служат средством работы Клиента в Торговой системе.</w:t>
      </w:r>
    </w:p>
    <w:p w14:paraId="44BD5A19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Рабочее место</w:t>
      </w:r>
      <w:r>
        <w:rPr>
          <w:sz w:val="24"/>
          <w:szCs w:val="24"/>
        </w:rPr>
        <w:t xml:space="preserve"> компьютер, на котором установлен Торговый терминал, а также все аппаратное и программное обеспечение, необходимое для его работы.</w:t>
      </w:r>
    </w:p>
    <w:p w14:paraId="2F3642FB" w14:textId="77777777" w:rsidR="004B6E47" w:rsidRDefault="004B6E47">
      <w:pPr>
        <w:spacing w:before="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Удаленное рабочее место —</w:t>
      </w:r>
      <w:r>
        <w:rPr>
          <w:sz w:val="24"/>
          <w:szCs w:val="24"/>
        </w:rPr>
        <w:t xml:space="preserve"> рабочее место, расположенное вне территории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>а.</w:t>
      </w:r>
    </w:p>
    <w:p w14:paraId="4FB45F1D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Электронная подпись (ЭП) -</w:t>
      </w:r>
      <w:r>
        <w:rPr>
          <w:sz w:val="24"/>
          <w:szCs w:val="24"/>
        </w:rPr>
        <w:t xml:space="preserve"> специальный уникальный код, составленный на основе содержимого ЭД и Закрытого ключа, используемый для подтверждения авторства и целостности ЭД.</w:t>
      </w:r>
    </w:p>
    <w:p w14:paraId="55B1C3C2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Электронный документ (ЭД) -</w:t>
      </w:r>
      <w:r>
        <w:rPr>
          <w:sz w:val="24"/>
          <w:szCs w:val="24"/>
        </w:rPr>
        <w:t xml:space="preserve"> совокупность данных, зафиксированных на материальном носителе и/или передаваемых по электронным каналам связи, снабженная ЭП, Электронный документ содержит поручение Клиента на совершение действий в рамках Договора.  </w:t>
      </w:r>
    </w:p>
    <w:p w14:paraId="1FAFDCB8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Закрытый   ключ   -</w:t>
      </w:r>
      <w:r>
        <w:rPr>
          <w:sz w:val="24"/>
          <w:szCs w:val="24"/>
        </w:rPr>
        <w:t xml:space="preserve">   уникальная   последовательность   двоичных   символов, предназначенная для формирования Клиентом ЭП ЭД, передаваемых внутри Торговой системы.</w:t>
      </w:r>
    </w:p>
    <w:p w14:paraId="38B34042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Открытый ключ -</w:t>
      </w:r>
      <w:r>
        <w:rPr>
          <w:sz w:val="24"/>
          <w:szCs w:val="24"/>
        </w:rPr>
        <w:t xml:space="preserve"> уникальная последовательность двоичных символов, формируемая совместно с Закрытым ключом, предназначенная для проверки корректности ЭП ЭД, переда</w:t>
      </w:r>
      <w:r w:rsidR="002F62D7">
        <w:rPr>
          <w:sz w:val="24"/>
          <w:szCs w:val="24"/>
        </w:rPr>
        <w:t>ваемого внутри Торговой системы.</w:t>
      </w:r>
    </w:p>
    <w:p w14:paraId="4FB4ED68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Пользователь -</w:t>
      </w:r>
      <w:r>
        <w:rPr>
          <w:sz w:val="24"/>
          <w:szCs w:val="24"/>
        </w:rPr>
        <w:t xml:space="preserve"> физическое лицо, уполномоченное Клиентом на формирование и передачу ЭД посредством использования Торговой системы,</w:t>
      </w:r>
    </w:p>
    <w:p w14:paraId="6B0488EB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Идентификатор Пользователя -</w:t>
      </w:r>
      <w:r>
        <w:rPr>
          <w:sz w:val="24"/>
          <w:szCs w:val="24"/>
        </w:rPr>
        <w:t xml:space="preserve"> произвольная комбинация букв и цифр длиной не более 8 символов.</w:t>
      </w:r>
    </w:p>
    <w:p w14:paraId="28058CEB" w14:textId="77777777" w:rsidR="004B6E47" w:rsidRDefault="004B6E47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Пароль Пользователя -</w:t>
      </w:r>
      <w:r>
        <w:rPr>
          <w:sz w:val="24"/>
          <w:szCs w:val="24"/>
        </w:rPr>
        <w:t xml:space="preserve"> произвольная комбинация букв и цифр,</w:t>
      </w:r>
    </w:p>
    <w:p w14:paraId="77FBDC6C" w14:textId="77777777" w:rsidR="004B6E47" w:rsidRDefault="004B6E47">
      <w:pPr>
        <w:ind w:left="40" w:firstLine="7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Электронные протоколы -</w:t>
      </w:r>
      <w:r>
        <w:rPr>
          <w:sz w:val="24"/>
          <w:szCs w:val="24"/>
        </w:rPr>
        <w:t xml:space="preserve"> получаемая и хранимая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>ом электронная информация обо всех полученных от Клиента ЭД,</w:t>
      </w:r>
    </w:p>
    <w:p w14:paraId="14441F43" w14:textId="77777777" w:rsidR="004B6E47" w:rsidRDefault="004B6E47">
      <w:pPr>
        <w:ind w:left="40" w:firstLine="7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Правила —</w:t>
      </w:r>
      <w:r>
        <w:rPr>
          <w:sz w:val="24"/>
          <w:szCs w:val="24"/>
        </w:rPr>
        <w:t xml:space="preserve"> условия и правила, регламентирующие порядок функционирования Торговой системы и проведения операций в Торговой системе. Правила составляются разработчиком Торговой системы. Правила содержатся в документации Пользователя, прилагаемой к Торговому терминалу. </w:t>
      </w:r>
    </w:p>
    <w:p w14:paraId="147002EB" w14:textId="77777777" w:rsidR="004B6E47" w:rsidRDefault="004B6E47">
      <w:pPr>
        <w:spacing w:before="3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Предмет Соглашения</w:t>
      </w:r>
    </w:p>
    <w:p w14:paraId="282C9FFA" w14:textId="77777777" w:rsidR="004B6E47" w:rsidRDefault="004B6E47">
      <w:pPr>
        <w:spacing w:before="220"/>
        <w:ind w:lef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Настоящее Соглашение </w:t>
      </w:r>
      <w:r w:rsidR="00323FC3">
        <w:rPr>
          <w:sz w:val="24"/>
          <w:szCs w:val="24"/>
        </w:rPr>
        <w:t xml:space="preserve">является составной частью Регламента и </w:t>
      </w:r>
      <w:r>
        <w:rPr>
          <w:sz w:val="24"/>
          <w:szCs w:val="24"/>
        </w:rPr>
        <w:t xml:space="preserve">определяет условия использования Клиентом Торговой системы в процессе оказания Клиенту услуг в </w:t>
      </w:r>
      <w:r w:rsidR="002F62D7">
        <w:rPr>
          <w:sz w:val="24"/>
          <w:szCs w:val="24"/>
        </w:rPr>
        <w:t>р</w:t>
      </w:r>
      <w:r>
        <w:rPr>
          <w:sz w:val="24"/>
          <w:szCs w:val="24"/>
        </w:rPr>
        <w:t>амках</w:t>
      </w:r>
      <w:r w:rsidR="002F62D7">
        <w:rPr>
          <w:sz w:val="24"/>
          <w:szCs w:val="24"/>
        </w:rPr>
        <w:t xml:space="preserve"> До</w:t>
      </w:r>
      <w:r>
        <w:rPr>
          <w:sz w:val="24"/>
          <w:szCs w:val="24"/>
        </w:rPr>
        <w:t>говор</w:t>
      </w:r>
      <w:r w:rsidR="002F62D7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323FC3">
        <w:rPr>
          <w:sz w:val="24"/>
          <w:szCs w:val="24"/>
        </w:rPr>
        <w:t xml:space="preserve"> </w:t>
      </w:r>
    </w:p>
    <w:p w14:paraId="530212E9" w14:textId="77777777" w:rsidR="004B6E47" w:rsidRDefault="004B6E47">
      <w:pPr>
        <w:spacing w:before="2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Общие положения</w:t>
      </w:r>
    </w:p>
    <w:p w14:paraId="119C4D5D" w14:textId="77777777" w:rsidR="004B6E47" w:rsidRDefault="004B6E47">
      <w:pPr>
        <w:spacing w:before="200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3.1, В связи с подписанием настоящего Соглашения стороны договорились о признании юридической силы всех ЭД, составленных в соответствии с Договором и Соглашением и переданных посредством Торговой системы.</w:t>
      </w:r>
    </w:p>
    <w:p w14:paraId="34509EA9" w14:textId="77777777" w:rsidR="004B6E47" w:rsidRDefault="004B6E47">
      <w:pPr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>3,2 Стороны признают метод электронной подписи, используемый в Торговой системе при передаче ЭД.</w:t>
      </w:r>
    </w:p>
    <w:p w14:paraId="13E383E0" w14:textId="77777777" w:rsidR="004B6E47" w:rsidRDefault="004B6E47">
      <w:pPr>
        <w:spacing w:before="20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3.3. Стороны признают, что:</w:t>
      </w:r>
    </w:p>
    <w:p w14:paraId="1A46F0FC" w14:textId="77777777" w:rsidR="004B6E47" w:rsidRDefault="004B6E47">
      <w:pPr>
        <w:ind w:left="320" w:hanging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произвольном изменении электронного документа, заверенного ЭП, ЭП становится некорректной, то есть проверка ЭП в соответствии с Процедурой доказательства подлинности </w:t>
      </w:r>
      <w:proofErr w:type="gramStart"/>
      <w:r>
        <w:rPr>
          <w:sz w:val="24"/>
          <w:szCs w:val="24"/>
        </w:rPr>
        <w:t>ЭД  даст</w:t>
      </w:r>
      <w:proofErr w:type="gramEnd"/>
      <w:r>
        <w:rPr>
          <w:sz w:val="24"/>
          <w:szCs w:val="24"/>
        </w:rPr>
        <w:t xml:space="preserve"> отрицательный результат;</w:t>
      </w:r>
    </w:p>
    <w:p w14:paraId="2E97A766" w14:textId="77777777" w:rsidR="004B6E47" w:rsidRDefault="004B6E47">
      <w:pPr>
        <w:ind w:left="320" w:hanging="280"/>
        <w:jc w:val="both"/>
        <w:rPr>
          <w:sz w:val="24"/>
          <w:szCs w:val="24"/>
        </w:rPr>
      </w:pPr>
      <w:r>
        <w:rPr>
          <w:sz w:val="24"/>
          <w:szCs w:val="24"/>
        </w:rPr>
        <w:t>- подделка ЭП Клиента, то есть создание корректной ЭП ЭД от имени Клиента, невозможна без знания Закрытого ключа,</w:t>
      </w:r>
    </w:p>
    <w:p w14:paraId="0AFDC235" w14:textId="77777777" w:rsidR="004B6E47" w:rsidRDefault="004B6E47">
      <w:pPr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Клиент признает действительность и законность всех сделок, совершенных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>ом на основании ЭД, переданных Клиентом посредством Торговой системы,</w:t>
      </w:r>
    </w:p>
    <w:p w14:paraId="4410300A" w14:textId="77777777" w:rsidR="004B6E47" w:rsidRDefault="004B6E47">
      <w:pPr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3.5. Клиент признает, что всякое поручение, содержащееся в ЭД и заверенное ЭП, исходит именно от него (Клиента), а также сформировано лицом, обладающим всеми необходимыми для совершения указанных действий полномочиями.</w:t>
      </w:r>
    </w:p>
    <w:p w14:paraId="3C0FBFBB" w14:textId="77777777" w:rsidR="004B6E47" w:rsidRDefault="004B6E47">
      <w:pPr>
        <w:spacing w:before="40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3.6. Стороны признают, что все споры о подлинности ЭД, вытекающие из настоящего Соглашения, разрешаются в соответствии с Процедурой доказательства подлинности ЭД.</w:t>
      </w:r>
    </w:p>
    <w:p w14:paraId="433B4971" w14:textId="77777777" w:rsidR="004B6E47" w:rsidRDefault="004B6E47">
      <w:pPr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917205">
        <w:rPr>
          <w:sz w:val="24"/>
          <w:szCs w:val="24"/>
        </w:rPr>
        <w:t xml:space="preserve">Банк </w:t>
      </w:r>
      <w:r>
        <w:rPr>
          <w:sz w:val="24"/>
          <w:szCs w:val="24"/>
        </w:rPr>
        <w:t xml:space="preserve">не несет ответственность за возможные убытки- которые могут возникнуть </w:t>
      </w:r>
      <w:r>
        <w:rPr>
          <w:i/>
          <w:iCs/>
          <w:sz w:val="24"/>
          <w:szCs w:val="24"/>
        </w:rPr>
        <w:t>у</w:t>
      </w:r>
      <w:r>
        <w:rPr>
          <w:sz w:val="24"/>
          <w:szCs w:val="24"/>
        </w:rPr>
        <w:t xml:space="preserve"> Клиента в результате временной невозможности направить ЭД или получить информацию посредством Торговой системы,</w:t>
      </w:r>
    </w:p>
    <w:p w14:paraId="547D4C17" w14:textId="77777777" w:rsidR="004B6E47" w:rsidRDefault="004B6E47">
      <w:pPr>
        <w:spacing w:before="40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3.8. Стороны незамедлительно уведомляют друг друга о наступлении и прекращении обстоятельств, указанные в пункте 3.7 настоящего Соглашения, и о необходимости использования иных способов передачи поручений, предусмотренных Договором.</w:t>
      </w:r>
    </w:p>
    <w:p w14:paraId="65DCF89A" w14:textId="77777777" w:rsidR="004B6E47" w:rsidRDefault="004B6E47">
      <w:pPr>
        <w:pStyle w:val="a4"/>
        <w:ind w:left="0"/>
        <w:jc w:val="both"/>
      </w:pPr>
      <w:r>
        <w:t>4. Порядок организации рабочих мест, установки Торгового терминала и регистрации пользователей</w:t>
      </w:r>
    </w:p>
    <w:p w14:paraId="693A1B83" w14:textId="77777777" w:rsidR="004B6E47" w:rsidRPr="00DD1395" w:rsidRDefault="004B6E47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 w:rsidRPr="00DD1395">
        <w:rPr>
          <w:sz w:val="24"/>
          <w:szCs w:val="24"/>
        </w:rPr>
        <w:t xml:space="preserve">При организации Рабочего места на своей территории </w:t>
      </w:r>
      <w:r w:rsidR="00917205" w:rsidRPr="00DD1395">
        <w:rPr>
          <w:sz w:val="24"/>
          <w:szCs w:val="24"/>
        </w:rPr>
        <w:t xml:space="preserve">Банк </w:t>
      </w:r>
      <w:r w:rsidRPr="00DD1395">
        <w:rPr>
          <w:sz w:val="24"/>
          <w:szCs w:val="24"/>
        </w:rPr>
        <w:t>отвечает за выполнение всех необходимых для этого технических требований.</w:t>
      </w:r>
    </w:p>
    <w:p w14:paraId="753E5C2F" w14:textId="77777777" w:rsidR="004B6E47" w:rsidRDefault="000B7CAF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 w:rsidRPr="000B7CAF">
        <w:rPr>
          <w:sz w:val="24"/>
          <w:szCs w:val="24"/>
        </w:rPr>
        <w:t>При организации доступа к Торговой системе, Клиент</w:t>
      </w:r>
      <w:r>
        <w:rPr>
          <w:sz w:val="24"/>
          <w:szCs w:val="24"/>
        </w:rPr>
        <w:t xml:space="preserve"> самостоятельно и за свой счет</w:t>
      </w:r>
      <w:r w:rsidRPr="000B7CAF">
        <w:rPr>
          <w:sz w:val="24"/>
          <w:szCs w:val="24"/>
        </w:rPr>
        <w:t xml:space="preserve"> обеспечивает Удаленное рабочее места, которое должно </w:t>
      </w:r>
      <w:proofErr w:type="gramStart"/>
      <w:r w:rsidRPr="000B7CAF">
        <w:rPr>
          <w:sz w:val="24"/>
          <w:szCs w:val="24"/>
        </w:rPr>
        <w:t>соответствовать  техническим</w:t>
      </w:r>
      <w:proofErr w:type="gramEnd"/>
      <w:r w:rsidRPr="000B7CAF">
        <w:rPr>
          <w:sz w:val="24"/>
          <w:szCs w:val="24"/>
        </w:rPr>
        <w:t xml:space="preserve"> требованиям, размещенным в сети интернет на сайте разработчика Торгового терминала.</w:t>
      </w:r>
      <w:r>
        <w:rPr>
          <w:sz w:val="24"/>
          <w:szCs w:val="24"/>
        </w:rPr>
        <w:t xml:space="preserve"> </w:t>
      </w:r>
    </w:p>
    <w:p w14:paraId="746370FB" w14:textId="77777777" w:rsidR="004B6E47" w:rsidRDefault="004B6E47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Решение об установке (инсталляции) Торгового терминала на Удаленном рабочем месте принимается по взаимной договоренности сторон.</w:t>
      </w:r>
    </w:p>
    <w:p w14:paraId="25F23B68" w14:textId="77777777" w:rsidR="004B6E47" w:rsidRPr="00DD1395" w:rsidRDefault="004B6E47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организации Удаленного рабочего места установка и настройка Торгового терминала выполняется на основании инструкции по установке по взаимной договоренности сторон либо </w:t>
      </w:r>
      <w:r w:rsidR="000B7CAF">
        <w:rPr>
          <w:sz w:val="24"/>
          <w:szCs w:val="24"/>
        </w:rPr>
        <w:t xml:space="preserve">самим </w:t>
      </w:r>
      <w:r>
        <w:rPr>
          <w:sz w:val="24"/>
          <w:szCs w:val="24"/>
        </w:rPr>
        <w:t>Клиент</w:t>
      </w:r>
      <w:r w:rsidR="000B7CAF">
        <w:rPr>
          <w:sz w:val="24"/>
          <w:szCs w:val="24"/>
        </w:rPr>
        <w:t>ом</w:t>
      </w:r>
      <w:r w:rsidRPr="00DD1395">
        <w:rPr>
          <w:sz w:val="24"/>
          <w:szCs w:val="24"/>
        </w:rPr>
        <w:t xml:space="preserve">, либо персоналом </w:t>
      </w:r>
      <w:r w:rsidR="002F62D7" w:rsidRPr="00DD1395">
        <w:rPr>
          <w:sz w:val="24"/>
          <w:szCs w:val="24"/>
        </w:rPr>
        <w:t>Банк</w:t>
      </w:r>
      <w:r w:rsidRPr="00DD1395">
        <w:rPr>
          <w:sz w:val="24"/>
          <w:szCs w:val="24"/>
        </w:rPr>
        <w:t>а.</w:t>
      </w:r>
    </w:p>
    <w:p w14:paraId="58DDBFC0" w14:textId="77777777" w:rsidR="004B6E47" w:rsidRDefault="004B6E47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 w:rsidRPr="00105504">
        <w:rPr>
          <w:sz w:val="24"/>
          <w:szCs w:val="24"/>
        </w:rPr>
        <w:t>Дистрибутив и инструкци</w:t>
      </w:r>
      <w:r w:rsidR="000B7CAF">
        <w:rPr>
          <w:sz w:val="24"/>
          <w:szCs w:val="24"/>
        </w:rPr>
        <w:t>ю</w:t>
      </w:r>
      <w:r w:rsidRPr="00105504">
        <w:rPr>
          <w:sz w:val="24"/>
          <w:szCs w:val="24"/>
        </w:rPr>
        <w:t xml:space="preserve"> по самостоятельной установке Торгового терминала Клиент самостоятельно получает на WEB-сайте </w:t>
      </w:r>
      <w:r w:rsidR="002F62D7">
        <w:rPr>
          <w:sz w:val="24"/>
          <w:szCs w:val="24"/>
        </w:rPr>
        <w:t>Банк</w:t>
      </w:r>
      <w:r w:rsidRPr="00105504">
        <w:rPr>
          <w:sz w:val="24"/>
          <w:szCs w:val="24"/>
        </w:rPr>
        <w:t>а</w:t>
      </w:r>
      <w:r>
        <w:rPr>
          <w:sz w:val="24"/>
          <w:szCs w:val="24"/>
        </w:rPr>
        <w:t xml:space="preserve"> или разработчика Торгового терминала</w:t>
      </w:r>
      <w:r w:rsidRPr="00105504">
        <w:rPr>
          <w:sz w:val="24"/>
          <w:szCs w:val="24"/>
        </w:rPr>
        <w:t xml:space="preserve"> в сети </w:t>
      </w:r>
      <w:r w:rsidRPr="00DD1395">
        <w:rPr>
          <w:sz w:val="24"/>
          <w:szCs w:val="24"/>
        </w:rPr>
        <w:t>Internet</w:t>
      </w:r>
      <w:r>
        <w:rPr>
          <w:sz w:val="24"/>
          <w:szCs w:val="24"/>
        </w:rPr>
        <w:t>.</w:t>
      </w:r>
    </w:p>
    <w:p w14:paraId="4E1200B7" w14:textId="77777777" w:rsidR="004B6E47" w:rsidRDefault="004B6E47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установки</w:t>
      </w:r>
      <w:r w:rsidR="006659A0">
        <w:rPr>
          <w:sz w:val="24"/>
          <w:szCs w:val="24"/>
        </w:rPr>
        <w:t xml:space="preserve"> (подключения)</w:t>
      </w:r>
      <w:r>
        <w:rPr>
          <w:sz w:val="24"/>
          <w:szCs w:val="24"/>
        </w:rPr>
        <w:t xml:space="preserve"> Торгового терминала, Клиент подает в соответствии с установленной формой (Приложение №</w:t>
      </w:r>
      <w:r w:rsidR="00762282">
        <w:rPr>
          <w:sz w:val="24"/>
          <w:szCs w:val="24"/>
        </w:rPr>
        <w:t>34 к Регламенту</w:t>
      </w:r>
      <w:r>
        <w:rPr>
          <w:sz w:val="24"/>
          <w:szCs w:val="24"/>
        </w:rPr>
        <w:t>) Заявку на установку Торгового терминала.</w:t>
      </w:r>
    </w:p>
    <w:p w14:paraId="23B24FC3" w14:textId="77777777" w:rsidR="004B6E47" w:rsidRDefault="00917205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 </w:t>
      </w:r>
      <w:r w:rsidR="004B6E47">
        <w:rPr>
          <w:sz w:val="24"/>
          <w:szCs w:val="24"/>
        </w:rPr>
        <w:t xml:space="preserve">рассматривает поступившую Заявку, и, в случае соответствия программно-аппаратного обеспечения Клиента техническим требованиям, </w:t>
      </w:r>
      <w:r w:rsidR="00895D95">
        <w:rPr>
          <w:sz w:val="24"/>
          <w:szCs w:val="24"/>
        </w:rPr>
        <w:t xml:space="preserve">подключает </w:t>
      </w:r>
      <w:r w:rsidR="004B6E47">
        <w:rPr>
          <w:sz w:val="24"/>
          <w:szCs w:val="24"/>
        </w:rPr>
        <w:t>Торговый терминал в течение 3-x (трех)</w:t>
      </w:r>
      <w:r w:rsidR="000B7CAF">
        <w:rPr>
          <w:sz w:val="24"/>
          <w:szCs w:val="24"/>
        </w:rPr>
        <w:t xml:space="preserve"> рабочих</w:t>
      </w:r>
      <w:r w:rsidR="004B6E47">
        <w:rPr>
          <w:sz w:val="24"/>
          <w:szCs w:val="24"/>
        </w:rPr>
        <w:t xml:space="preserve"> дней с момента получения Заявки. </w:t>
      </w:r>
    </w:p>
    <w:p w14:paraId="0AAAB92B" w14:textId="77777777" w:rsidR="004B6E47" w:rsidRDefault="004B6E47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Процедура регистрации Пользователя включает в себя введение в базу данных Торговой системы идентификатора и пароля Пользователя, генерацию Открытого и Закрытого ключей и подписание Акта передачи Открытого ключа (</w:t>
      </w:r>
      <w:r w:rsidR="002F62D7">
        <w:rPr>
          <w:sz w:val="24"/>
          <w:szCs w:val="24"/>
        </w:rPr>
        <w:t xml:space="preserve">Приложение № </w:t>
      </w:r>
      <w:r w:rsidR="006659A0">
        <w:rPr>
          <w:sz w:val="24"/>
          <w:szCs w:val="24"/>
        </w:rPr>
        <w:t>9.</w:t>
      </w:r>
      <w:r w:rsidR="00F37091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14:paraId="528E6B7B" w14:textId="77777777" w:rsidR="004B6E47" w:rsidRDefault="004B6E47" w:rsidP="00DD1395">
      <w:pPr>
        <w:pStyle w:val="aa"/>
        <w:numPr>
          <w:ilvl w:val="1"/>
          <w:numId w:val="7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регистрации каждого Пользователя должна быть произведена генерация Открытого и Закрытого ключей.   Генерация ключей производится Пользователем на основании соответствующей инструкции либо самостоятельно, либо в присутствии персонала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 xml:space="preserve">а. Закрытый ключ является конфиденциальной информацией Пользователя. Открытый ключ хранится у Клиента и у </w:t>
      </w:r>
      <w:r w:rsidR="002F62D7">
        <w:rPr>
          <w:sz w:val="24"/>
          <w:szCs w:val="24"/>
        </w:rPr>
        <w:t>Банка</w:t>
      </w:r>
      <w:r>
        <w:rPr>
          <w:sz w:val="24"/>
          <w:szCs w:val="24"/>
        </w:rPr>
        <w:t>,</w:t>
      </w:r>
    </w:p>
    <w:p w14:paraId="3CBE24C0" w14:textId="77777777" w:rsidR="004B6E47" w:rsidRDefault="004B6E47">
      <w:pPr>
        <w:spacing w:before="2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Права и обязанности сторон</w:t>
      </w:r>
    </w:p>
    <w:p w14:paraId="6594B622" w14:textId="77777777" w:rsidR="004B6E47" w:rsidRDefault="004B6E47">
      <w:pPr>
        <w:spacing w:before="30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5.1. Клиент имеет право:</w:t>
      </w:r>
    </w:p>
    <w:p w14:paraId="151C3522" w14:textId="77777777" w:rsidR="004B6E47" w:rsidRDefault="004B6E47">
      <w:pPr>
        <w:spacing w:before="20"/>
        <w:ind w:left="280" w:hanging="28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</w:t>
      </w:r>
      <w:r>
        <w:rPr>
          <w:sz w:val="24"/>
          <w:szCs w:val="24"/>
        </w:rPr>
        <w:t xml:space="preserve"> пользоваться Торговой системой в соответствии с Правилами и Договором;</w:t>
      </w:r>
    </w:p>
    <w:p w14:paraId="762F19B6" w14:textId="77777777" w:rsidR="004B6E47" w:rsidRDefault="004B6E47">
      <w:pPr>
        <w:ind w:left="280" w:hanging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определить одного или нескольких Пользователей для формирования и передачи ЭД посредством использования Торговой системы.  </w:t>
      </w:r>
      <w:r w:rsidRPr="00895D95">
        <w:rPr>
          <w:sz w:val="24"/>
          <w:szCs w:val="24"/>
        </w:rPr>
        <w:t xml:space="preserve">Наделение </w:t>
      </w:r>
      <w:proofErr w:type="gramStart"/>
      <w:r w:rsidRPr="00895D95">
        <w:rPr>
          <w:sz w:val="24"/>
          <w:szCs w:val="24"/>
        </w:rPr>
        <w:t>лица  полномочиями</w:t>
      </w:r>
      <w:proofErr w:type="gramEnd"/>
      <w:r w:rsidRPr="00895D95">
        <w:rPr>
          <w:sz w:val="24"/>
          <w:szCs w:val="24"/>
        </w:rPr>
        <w:t xml:space="preserve"> Пользователя подтверждается Доверенностью (Приложени</w:t>
      </w:r>
      <w:r w:rsidR="00895D95" w:rsidRPr="00DD1395">
        <w:rPr>
          <w:sz w:val="24"/>
          <w:szCs w:val="24"/>
        </w:rPr>
        <w:t>я</w:t>
      </w:r>
      <w:r w:rsidRPr="00895D95">
        <w:rPr>
          <w:sz w:val="24"/>
          <w:szCs w:val="24"/>
        </w:rPr>
        <w:t xml:space="preserve"> №</w:t>
      </w:r>
      <w:r w:rsidR="00895D95" w:rsidRPr="00DD1395">
        <w:rPr>
          <w:sz w:val="24"/>
          <w:szCs w:val="24"/>
        </w:rPr>
        <w:t>12,13 к Регламенту</w:t>
      </w:r>
      <w:r w:rsidRPr="00895D95">
        <w:rPr>
          <w:sz w:val="24"/>
          <w:szCs w:val="24"/>
        </w:rPr>
        <w:t>);</w:t>
      </w:r>
    </w:p>
    <w:p w14:paraId="07FA5C72" w14:textId="77777777" w:rsidR="004B6E47" w:rsidRDefault="004B6E47">
      <w:pPr>
        <w:ind w:left="280" w:hanging="280"/>
        <w:jc w:val="both"/>
        <w:rPr>
          <w:sz w:val="24"/>
          <w:szCs w:val="24"/>
        </w:rPr>
      </w:pPr>
      <w:r>
        <w:rPr>
          <w:sz w:val="24"/>
          <w:szCs w:val="24"/>
        </w:rPr>
        <w:t>- в случае если передача ЭД посредством Торговой системы окажется невозможной, передавать поручения любым из способов, определенных Договором</w:t>
      </w:r>
      <w:r w:rsidR="00603A7C">
        <w:rPr>
          <w:sz w:val="24"/>
          <w:szCs w:val="24"/>
        </w:rPr>
        <w:t>;</w:t>
      </w:r>
      <w:r w:rsidR="00603A7C">
        <w:rPr>
          <w:sz w:val="24"/>
          <w:szCs w:val="24"/>
        </w:rPr>
        <w:br/>
        <w:t xml:space="preserve">- отказаться от использования Торговой системы, путем подачи заявления по форме Приложения № </w:t>
      </w:r>
      <w:r w:rsidR="00762282">
        <w:rPr>
          <w:sz w:val="24"/>
          <w:szCs w:val="24"/>
        </w:rPr>
        <w:t>34</w:t>
      </w:r>
      <w:r w:rsidR="00603A7C">
        <w:rPr>
          <w:sz w:val="24"/>
          <w:szCs w:val="24"/>
        </w:rPr>
        <w:t xml:space="preserve"> к Регламенту.</w:t>
      </w:r>
    </w:p>
    <w:p w14:paraId="2AB948AC" w14:textId="77777777" w:rsidR="004B6E47" w:rsidRDefault="004B6E47">
      <w:pPr>
        <w:spacing w:before="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5.2. Клиент обязан:</w:t>
      </w:r>
    </w:p>
    <w:p w14:paraId="2125BE5C" w14:textId="77777777" w:rsidR="004B6E47" w:rsidRDefault="004B6E47">
      <w:pPr>
        <w:spacing w:before="20"/>
        <w:ind w:left="280" w:hanging="28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</w:t>
      </w:r>
      <w:r>
        <w:rPr>
          <w:sz w:val="24"/>
          <w:szCs w:val="24"/>
        </w:rPr>
        <w:t xml:space="preserve"> пользоваться Торговой системой в соответствии с Правилами;</w:t>
      </w:r>
    </w:p>
    <w:p w14:paraId="40049B06" w14:textId="77777777" w:rsidR="004B6E47" w:rsidRDefault="004B6E47">
      <w:pPr>
        <w:ind w:left="280" w:hanging="280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конфиденциальность Закрыты</w:t>
      </w:r>
      <w:r w:rsidR="00895D95">
        <w:rPr>
          <w:sz w:val="24"/>
          <w:szCs w:val="24"/>
        </w:rPr>
        <w:t>х</w:t>
      </w:r>
      <w:r>
        <w:rPr>
          <w:sz w:val="24"/>
          <w:szCs w:val="24"/>
        </w:rPr>
        <w:t xml:space="preserve"> ключей и паролей, установленных для Пользователей;</w:t>
      </w:r>
    </w:p>
    <w:p w14:paraId="0BBC1996" w14:textId="77777777" w:rsidR="004B6E47" w:rsidRDefault="004B6E47">
      <w:pPr>
        <w:ind w:left="280" w:hanging="280"/>
        <w:jc w:val="both"/>
        <w:rPr>
          <w:sz w:val="24"/>
          <w:szCs w:val="24"/>
        </w:rPr>
      </w:pPr>
      <w:r>
        <w:rPr>
          <w:sz w:val="24"/>
          <w:szCs w:val="24"/>
        </w:rPr>
        <w:t>- не допускать передачи любых программных продуктов, используемых в Торговой системе, третьим лицам;</w:t>
      </w:r>
    </w:p>
    <w:p w14:paraId="4A2E5241" w14:textId="77777777" w:rsidR="004B6E47" w:rsidRDefault="004B6E47">
      <w:pPr>
        <w:ind w:left="280" w:hanging="280"/>
        <w:jc w:val="both"/>
        <w:rPr>
          <w:sz w:val="24"/>
          <w:szCs w:val="24"/>
        </w:rPr>
      </w:pPr>
      <w:r>
        <w:rPr>
          <w:sz w:val="24"/>
          <w:szCs w:val="24"/>
        </w:rPr>
        <w:t>- не допускать копирования, декомпиляции и деассемблирования любых программных продуктов, используемых в Торговой системе;</w:t>
      </w:r>
    </w:p>
    <w:p w14:paraId="6E165B61" w14:textId="77777777" w:rsidR="004B6E47" w:rsidRDefault="004B6E47">
      <w:pPr>
        <w:ind w:left="280" w:hanging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самостоятельно просматривать сообщения, касающиеся исполнения Договора либо настоящего Соглашения, размещенные в электронном виде на WEB-сайте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 xml:space="preserve">а в сети </w:t>
      </w:r>
      <w:r>
        <w:rPr>
          <w:sz w:val="24"/>
          <w:szCs w:val="24"/>
          <w:lang w:val="en-US"/>
        </w:rPr>
        <w:t>Internet</w:t>
      </w:r>
      <w:r>
        <w:rPr>
          <w:sz w:val="24"/>
          <w:szCs w:val="24"/>
        </w:rPr>
        <w:t xml:space="preserve"> и/или информационном стенде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 xml:space="preserve">а Ответственность за получение </w:t>
      </w:r>
      <w:proofErr w:type="gramStart"/>
      <w:r>
        <w:rPr>
          <w:sz w:val="24"/>
          <w:szCs w:val="24"/>
        </w:rPr>
        <w:t>упомянутой информации</w:t>
      </w:r>
      <w:proofErr w:type="gramEnd"/>
      <w:r>
        <w:rPr>
          <w:sz w:val="24"/>
          <w:szCs w:val="24"/>
        </w:rPr>
        <w:t xml:space="preserve"> лежит на Клиенте;</w:t>
      </w:r>
    </w:p>
    <w:p w14:paraId="6ABC9B49" w14:textId="77777777" w:rsidR="004B6E47" w:rsidRDefault="004B6E47">
      <w:pPr>
        <w:spacing w:before="20"/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строго следовать устанавливаемым </w:t>
      </w:r>
      <w:r w:rsidR="002F62D7">
        <w:rPr>
          <w:sz w:val="24"/>
          <w:szCs w:val="24"/>
        </w:rPr>
        <w:t>Банком</w:t>
      </w:r>
      <w:r>
        <w:rPr>
          <w:sz w:val="24"/>
          <w:szCs w:val="24"/>
        </w:rPr>
        <w:t xml:space="preserve"> Правилам.</w:t>
      </w:r>
    </w:p>
    <w:p w14:paraId="609E33E2" w14:textId="77777777" w:rsidR="004B6E47" w:rsidRDefault="004B6E47">
      <w:pPr>
        <w:spacing w:before="20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>5.3. Клиенту запрещается осуществлять действия, направленные на:</w:t>
      </w:r>
    </w:p>
    <w:p w14:paraId="30394250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использование имеющихся технических средств с целью несанкционированного проникновения к информационно-вычислительным ресурсам Торговой системы,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сторонних организаций и физических лиц;</w:t>
      </w:r>
    </w:p>
    <w:p w14:paraId="1FB1CF68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t>- любые другие действия, создающие предпосылки для возникновения сбоев в работе отдельных узлов Торговой системы или системы в целом.</w:t>
      </w:r>
    </w:p>
    <w:p w14:paraId="036E822E" w14:textId="77777777" w:rsidR="004B6E47" w:rsidRDefault="004B6E47">
      <w:pPr>
        <w:ind w:left="40" w:firstLine="680"/>
        <w:jc w:val="both"/>
        <w:rPr>
          <w:sz w:val="24"/>
          <w:szCs w:val="24"/>
        </w:rPr>
      </w:pPr>
      <w:r>
        <w:rPr>
          <w:sz w:val="24"/>
          <w:szCs w:val="24"/>
        </w:rPr>
        <w:t>5.4. Клиент обязуется не распространять информацию Бирж, полученную посредством Торговой системы, и несет ответственность за нарушение настоящего положения в соответствии с действующим законодательством Российской Федерации.</w:t>
      </w:r>
    </w:p>
    <w:p w14:paraId="4184D76F" w14:textId="77777777" w:rsidR="004B6E47" w:rsidRDefault="004B6E47">
      <w:pPr>
        <w:pStyle w:val="FR1"/>
        <w:spacing w:before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5.5</w:t>
      </w:r>
      <w:r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 </w:t>
      </w:r>
      <w:r w:rsidR="00917205"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Банк </w:t>
      </w:r>
      <w:r>
        <w:rPr>
          <w:rFonts w:ascii="Times New Roman" w:hAnsi="Times New Roman" w:cs="Times New Roman"/>
          <w:noProof w:val="0"/>
          <w:sz w:val="24"/>
          <w:szCs w:val="24"/>
          <w:lang w:val="ru-RU"/>
        </w:rPr>
        <w:t>имеет право:</w:t>
      </w:r>
    </w:p>
    <w:p w14:paraId="2049840F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</w:t>
      </w:r>
      <w:r>
        <w:rPr>
          <w:sz w:val="24"/>
          <w:szCs w:val="24"/>
        </w:rPr>
        <w:t xml:space="preserve"> в случае изменения Правил в одностороннем порядке изменять условия настоящего Соглашения;</w:t>
      </w:r>
    </w:p>
    <w:p w14:paraId="3F5BF8E8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t>- в случае нарушения Клиентом условий настоящего Соглашения и/или Договора приостановить технический доступ</w:t>
      </w:r>
      <w:r w:rsidR="00895D95">
        <w:rPr>
          <w:sz w:val="24"/>
          <w:szCs w:val="24"/>
        </w:rPr>
        <w:t xml:space="preserve"> Клиента и/или</w:t>
      </w:r>
      <w:r>
        <w:rPr>
          <w:sz w:val="24"/>
          <w:szCs w:val="24"/>
        </w:rPr>
        <w:t xml:space="preserve"> уполномоченных Клиентом Пользователей к Торговой системе или частично ограничить полномочия по доступу к отдельным подсистемам Торговой системы и/или к ее отдельным сервисам;</w:t>
      </w:r>
    </w:p>
    <w:p w14:paraId="4668C4BB" w14:textId="77777777" w:rsidR="004B6E47" w:rsidRDefault="004B6E4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приостановить технический доступ </w:t>
      </w:r>
      <w:r w:rsidR="00895D95">
        <w:rPr>
          <w:sz w:val="24"/>
          <w:szCs w:val="24"/>
        </w:rPr>
        <w:t xml:space="preserve">Клиента и/или </w:t>
      </w:r>
      <w:r>
        <w:rPr>
          <w:sz w:val="24"/>
          <w:szCs w:val="24"/>
        </w:rPr>
        <w:t>любого из Пользователей к Торговой системе в случае возникновения технических сбоев в программно-аппаратных средствах Торговой системы.</w:t>
      </w:r>
    </w:p>
    <w:p w14:paraId="3C501BB7" w14:textId="77777777" w:rsidR="004B6E47" w:rsidRDefault="004B6E47">
      <w:pPr>
        <w:ind w:left="-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5.6. </w:t>
      </w:r>
      <w:r w:rsidR="00917205">
        <w:rPr>
          <w:sz w:val="24"/>
          <w:szCs w:val="24"/>
        </w:rPr>
        <w:t xml:space="preserve">Банк </w:t>
      </w:r>
      <w:r>
        <w:rPr>
          <w:sz w:val="24"/>
          <w:szCs w:val="24"/>
        </w:rPr>
        <w:t>обязан:</w:t>
      </w:r>
    </w:p>
    <w:p w14:paraId="684416E4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t>- уведомлять Клиента об изменениях, вносимых в настоящее Соглашение путем размещения указанных уведомлений на информационном стенде и/или WEB-сайте;</w:t>
      </w:r>
    </w:p>
    <w:p w14:paraId="172F19BF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размешать все уведомления на информационном стенде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>а и</w:t>
      </w:r>
      <w:r w:rsidR="00895D95">
        <w:rPr>
          <w:sz w:val="24"/>
          <w:szCs w:val="24"/>
        </w:rPr>
        <w:t>/или в</w:t>
      </w:r>
      <w:r>
        <w:rPr>
          <w:sz w:val="24"/>
          <w:szCs w:val="24"/>
        </w:rPr>
        <w:t xml:space="preserve"> электронном виде на WEB-сайте </w:t>
      </w:r>
      <w:r w:rsidR="002F62D7">
        <w:rPr>
          <w:sz w:val="24"/>
          <w:szCs w:val="24"/>
        </w:rPr>
        <w:t>Банк</w:t>
      </w:r>
      <w:r>
        <w:rPr>
          <w:sz w:val="24"/>
          <w:szCs w:val="24"/>
        </w:rPr>
        <w:t xml:space="preserve">а в сети </w:t>
      </w:r>
      <w:r>
        <w:rPr>
          <w:sz w:val="24"/>
          <w:szCs w:val="24"/>
          <w:lang w:val="en-US"/>
        </w:rPr>
        <w:t>Internet</w:t>
      </w:r>
      <w:r>
        <w:rPr>
          <w:sz w:val="24"/>
          <w:szCs w:val="24"/>
        </w:rPr>
        <w:t>,</w:t>
      </w:r>
    </w:p>
    <w:p w14:paraId="04FB83F7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t>- в порядке, предусмотренном настоящим Соглашением, обеспечить Клиенту возможность использования Торговой системы в соответствии с Правилами;</w:t>
      </w:r>
    </w:p>
    <w:p w14:paraId="40024A76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хранить Электронные протоколы в </w:t>
      </w:r>
      <w:r w:rsidRPr="001D0CD7">
        <w:rPr>
          <w:sz w:val="24"/>
          <w:szCs w:val="24"/>
        </w:rPr>
        <w:t>течение срок</w:t>
      </w:r>
      <w:r w:rsidRPr="00D36C4B">
        <w:rPr>
          <w:sz w:val="24"/>
          <w:szCs w:val="24"/>
        </w:rPr>
        <w:t>а действия настоящего Соглашения, а также в течение трех лет с момента его прекращения;</w:t>
      </w:r>
    </w:p>
    <w:p w14:paraId="32EF5F65" w14:textId="77777777" w:rsidR="004B6E47" w:rsidRDefault="004B6E47">
      <w:pPr>
        <w:ind w:left="280" w:hanging="300"/>
        <w:jc w:val="both"/>
        <w:rPr>
          <w:sz w:val="24"/>
          <w:szCs w:val="24"/>
        </w:rPr>
      </w:pPr>
      <w:r>
        <w:rPr>
          <w:sz w:val="24"/>
          <w:szCs w:val="24"/>
        </w:rPr>
        <w:t>- предпринять необходимые меры для устранения сбоев в работе Торговой системы, в случае их возникновения не по вине Клиента.</w:t>
      </w:r>
    </w:p>
    <w:p w14:paraId="242B66F5" w14:textId="77777777" w:rsidR="004B6E47" w:rsidRDefault="004B6E47">
      <w:pPr>
        <w:spacing w:before="2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Прочие условия</w:t>
      </w:r>
    </w:p>
    <w:p w14:paraId="30198080" w14:textId="77777777" w:rsidR="00323FC3" w:rsidRPr="00DD1395" w:rsidRDefault="004B6E47" w:rsidP="00DD1395">
      <w:pPr>
        <w:pStyle w:val="aa"/>
        <w:numPr>
          <w:ilvl w:val="1"/>
          <w:numId w:val="9"/>
        </w:numPr>
        <w:spacing w:before="200"/>
        <w:jc w:val="both"/>
        <w:rPr>
          <w:sz w:val="24"/>
          <w:szCs w:val="24"/>
        </w:rPr>
      </w:pPr>
      <w:r w:rsidRPr="00DD1395">
        <w:rPr>
          <w:sz w:val="24"/>
          <w:szCs w:val="24"/>
        </w:rPr>
        <w:t xml:space="preserve">Условия и порядок оплаты установки и эксплуатации Торговой системы определяются сторонами </w:t>
      </w:r>
      <w:r w:rsidR="006659A0" w:rsidRPr="00DD1395">
        <w:rPr>
          <w:sz w:val="24"/>
          <w:szCs w:val="24"/>
        </w:rPr>
        <w:t>Регламентом в соответствии с Тарифами (Тарифными планами).</w:t>
      </w:r>
    </w:p>
    <w:p w14:paraId="5D636A84" w14:textId="77777777" w:rsidR="004B6E47" w:rsidRDefault="004B6E47" w:rsidP="00DD1395">
      <w:pPr>
        <w:pStyle w:val="aa"/>
        <w:numPr>
          <w:ilvl w:val="1"/>
          <w:numId w:val="9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всего срока действий настоящего Соглашения </w:t>
      </w:r>
      <w:r w:rsidR="00917205">
        <w:rPr>
          <w:sz w:val="24"/>
          <w:szCs w:val="24"/>
        </w:rPr>
        <w:t xml:space="preserve">Банк </w:t>
      </w:r>
      <w:r>
        <w:rPr>
          <w:sz w:val="24"/>
          <w:szCs w:val="24"/>
        </w:rPr>
        <w:t>обеспечивает Клиента консультационной поддержкой.</w:t>
      </w:r>
    </w:p>
    <w:p w14:paraId="49FA36C0" w14:textId="77777777" w:rsidR="004B6E47" w:rsidRDefault="004B6E47" w:rsidP="00DD1395">
      <w:pPr>
        <w:pStyle w:val="aa"/>
        <w:numPr>
          <w:ilvl w:val="1"/>
          <w:numId w:val="9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Все дополнения и приложения к настоящему Соглашению являются его неотъемлемой частью.</w:t>
      </w:r>
    </w:p>
    <w:p w14:paraId="1F1333B3" w14:textId="77777777" w:rsidR="00323FC3" w:rsidRDefault="004B6E47" w:rsidP="00DD1395">
      <w:pPr>
        <w:pStyle w:val="aa"/>
        <w:numPr>
          <w:ilvl w:val="1"/>
          <w:numId w:val="9"/>
        </w:num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Стороны обязуются соблюдать претензионный порядок урегулирования споров и разногласий, возникающих из настоящего Соглашения</w:t>
      </w:r>
      <w:r w:rsidR="006659A0">
        <w:rPr>
          <w:sz w:val="24"/>
          <w:szCs w:val="24"/>
        </w:rPr>
        <w:t xml:space="preserve">, </w:t>
      </w:r>
      <w:proofErr w:type="gramStart"/>
      <w:r w:rsidR="006659A0">
        <w:rPr>
          <w:sz w:val="24"/>
          <w:szCs w:val="24"/>
        </w:rPr>
        <w:t>в порядке</w:t>
      </w:r>
      <w:proofErr w:type="gramEnd"/>
      <w:r w:rsidR="006659A0">
        <w:rPr>
          <w:sz w:val="24"/>
          <w:szCs w:val="24"/>
        </w:rPr>
        <w:t xml:space="preserve"> указанном в Регламенте</w:t>
      </w:r>
      <w:r>
        <w:rPr>
          <w:sz w:val="24"/>
          <w:szCs w:val="24"/>
        </w:rPr>
        <w:t>.</w:t>
      </w:r>
    </w:p>
    <w:p w14:paraId="3EB32C99" w14:textId="77777777" w:rsidR="0036494D" w:rsidRDefault="0036494D" w:rsidP="00C6204F">
      <w:pPr>
        <w:ind w:left="4320" w:firstLine="720"/>
        <w:jc w:val="both"/>
        <w:rPr>
          <w:sz w:val="24"/>
          <w:szCs w:val="24"/>
        </w:rPr>
      </w:pPr>
    </w:p>
    <w:p w14:paraId="7AC2C9DD" w14:textId="77777777" w:rsidR="0036494D" w:rsidRDefault="0036494D" w:rsidP="00C6204F">
      <w:pPr>
        <w:ind w:left="4320" w:firstLine="720"/>
        <w:jc w:val="both"/>
        <w:rPr>
          <w:sz w:val="24"/>
          <w:szCs w:val="24"/>
        </w:rPr>
      </w:pPr>
    </w:p>
    <w:p w14:paraId="1DC70CC9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78424B44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224E5E26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337EA7C1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1CF669B0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34413EDC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4615410F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386DACB3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6287171B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738E5CF8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37918118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641237E1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29F69B7D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74B7E1B3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4D5A8152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2DEECC67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3D246183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37BDAD1E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02A7192A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234D30CA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63557C43" w14:textId="77777777" w:rsidR="00603A7C" w:rsidRDefault="00603A7C" w:rsidP="00C6204F">
      <w:pPr>
        <w:ind w:left="4320" w:firstLine="720"/>
        <w:jc w:val="both"/>
        <w:rPr>
          <w:sz w:val="24"/>
          <w:szCs w:val="24"/>
        </w:rPr>
      </w:pPr>
    </w:p>
    <w:p w14:paraId="618D1019" w14:textId="77777777" w:rsidR="00895D95" w:rsidRDefault="00895D95" w:rsidP="00C6204F">
      <w:pPr>
        <w:ind w:left="4320" w:firstLine="720"/>
        <w:jc w:val="both"/>
        <w:rPr>
          <w:sz w:val="24"/>
          <w:szCs w:val="24"/>
        </w:rPr>
      </w:pPr>
    </w:p>
    <w:p w14:paraId="7BAF6F49" w14:textId="77777777" w:rsidR="00895D95" w:rsidRDefault="00895D95" w:rsidP="00C6204F">
      <w:pPr>
        <w:ind w:left="4320" w:firstLine="720"/>
        <w:jc w:val="both"/>
        <w:rPr>
          <w:sz w:val="24"/>
          <w:szCs w:val="24"/>
        </w:rPr>
      </w:pPr>
    </w:p>
    <w:p w14:paraId="144D4C6B" w14:textId="77777777" w:rsidR="00895D95" w:rsidRDefault="00895D95" w:rsidP="00C6204F">
      <w:pPr>
        <w:ind w:left="4320" w:firstLine="720"/>
        <w:jc w:val="both"/>
        <w:rPr>
          <w:sz w:val="24"/>
          <w:szCs w:val="24"/>
        </w:rPr>
      </w:pPr>
    </w:p>
    <w:p w14:paraId="747952F3" w14:textId="77777777" w:rsidR="00895D95" w:rsidRDefault="00895D95" w:rsidP="00C6204F">
      <w:pPr>
        <w:ind w:left="4320" w:firstLine="720"/>
        <w:jc w:val="both"/>
        <w:rPr>
          <w:sz w:val="24"/>
          <w:szCs w:val="24"/>
        </w:rPr>
      </w:pPr>
    </w:p>
    <w:p w14:paraId="6D702950" w14:textId="77777777" w:rsidR="00895D95" w:rsidRDefault="00895D95" w:rsidP="00C6204F">
      <w:pPr>
        <w:ind w:left="4320" w:firstLine="720"/>
        <w:jc w:val="both"/>
        <w:rPr>
          <w:sz w:val="24"/>
          <w:szCs w:val="24"/>
        </w:rPr>
      </w:pPr>
    </w:p>
    <w:p w14:paraId="02EDD7C7" w14:textId="77777777" w:rsidR="00895D95" w:rsidRDefault="00895D95" w:rsidP="00C6204F">
      <w:pPr>
        <w:ind w:left="4320" w:firstLine="720"/>
        <w:jc w:val="both"/>
        <w:rPr>
          <w:sz w:val="24"/>
          <w:szCs w:val="24"/>
        </w:rPr>
      </w:pPr>
    </w:p>
    <w:p w14:paraId="797BAE8D" w14:textId="77777777" w:rsidR="00374E9C" w:rsidRDefault="00374E9C" w:rsidP="00AF687A">
      <w:pPr>
        <w:jc w:val="both"/>
        <w:rPr>
          <w:sz w:val="24"/>
          <w:szCs w:val="24"/>
        </w:rPr>
        <w:sectPr w:rsidR="00374E9C" w:rsidSect="00EA1B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709" w:right="794" w:bottom="709" w:left="794" w:header="567" w:footer="567" w:gutter="0"/>
          <w:pgNumType w:start="1"/>
          <w:cols w:space="709"/>
          <w:docGrid w:linePitch="272"/>
        </w:sectPr>
      </w:pPr>
    </w:p>
    <w:p w14:paraId="18E45F73" w14:textId="77777777" w:rsidR="00917205" w:rsidRPr="00C6204F" w:rsidRDefault="00917205" w:rsidP="00917205">
      <w:pPr>
        <w:jc w:val="both"/>
        <w:rPr>
          <w:b/>
          <w:bCs/>
        </w:rPr>
      </w:pPr>
    </w:p>
    <w:p w14:paraId="0C2E6B83" w14:textId="77777777" w:rsidR="004B6E47" w:rsidRDefault="004B6E47" w:rsidP="00FE2CA7">
      <w:pPr>
        <w:pStyle w:val="1"/>
        <w:jc w:val="center"/>
      </w:pPr>
      <w:r>
        <w:t>АКТ</w:t>
      </w:r>
    </w:p>
    <w:p w14:paraId="6BDF44EC" w14:textId="77777777" w:rsidR="004B6E47" w:rsidRDefault="004B6E47" w:rsidP="00FE2CA7">
      <w:pPr>
        <w:jc w:val="center"/>
        <w:rPr>
          <w:b/>
          <w:bCs/>
        </w:rPr>
      </w:pPr>
    </w:p>
    <w:p w14:paraId="6F6404BF" w14:textId="77777777" w:rsidR="004B6E47" w:rsidRDefault="004B6E47" w:rsidP="00FE2CA7">
      <w:pPr>
        <w:jc w:val="center"/>
        <w:rPr>
          <w:b/>
          <w:bCs/>
        </w:rPr>
      </w:pPr>
      <w:r>
        <w:rPr>
          <w:b/>
          <w:bCs/>
        </w:rPr>
        <w:t>Передачи Открытых ключей</w:t>
      </w:r>
    </w:p>
    <w:p w14:paraId="6B170CB1" w14:textId="77777777" w:rsidR="004B6E47" w:rsidRPr="0097224C" w:rsidRDefault="004B6E47" w:rsidP="00FE2CA7">
      <w:pPr>
        <w:rPr>
          <w:b/>
          <w:bCs/>
        </w:rPr>
      </w:pPr>
    </w:p>
    <w:p w14:paraId="6E4EE57F" w14:textId="77777777" w:rsidR="004B6E47" w:rsidRPr="007811EA" w:rsidRDefault="00917205" w:rsidP="00FE2CA7">
      <w:pPr>
        <w:jc w:val="right"/>
      </w:pPr>
      <w:r>
        <w:rPr>
          <w:spacing w:val="20"/>
        </w:rPr>
        <w:t>«__» ________ 20</w:t>
      </w:r>
      <w:r w:rsidR="00B1620B" w:rsidRPr="00DD1395">
        <w:rPr>
          <w:spacing w:val="20"/>
        </w:rPr>
        <w:t>__</w:t>
      </w:r>
      <w:r>
        <w:rPr>
          <w:spacing w:val="20"/>
        </w:rPr>
        <w:t xml:space="preserve"> г.</w:t>
      </w:r>
    </w:p>
    <w:p w14:paraId="63C73B6F" w14:textId="77777777" w:rsidR="004B6E47" w:rsidRDefault="004B6E47" w:rsidP="00FE2CA7"/>
    <w:p w14:paraId="6D400CBB" w14:textId="77777777" w:rsidR="004B6E47" w:rsidRDefault="004B6E47" w:rsidP="00FE2CA7"/>
    <w:p w14:paraId="4D3541FE" w14:textId="77777777" w:rsidR="004B6E47" w:rsidRPr="0097224C" w:rsidRDefault="004B6E47">
      <w:pPr>
        <w:jc w:val="both"/>
        <w:rPr>
          <w:b/>
          <w:bCs/>
        </w:rPr>
      </w:pPr>
    </w:p>
    <w:p w14:paraId="0F318205" w14:textId="77777777" w:rsidR="004B6E47" w:rsidRPr="0097224C" w:rsidRDefault="004B6E47">
      <w:pPr>
        <w:jc w:val="both"/>
        <w:rPr>
          <w:b/>
          <w:bCs/>
        </w:rPr>
      </w:pPr>
    </w:p>
    <w:p w14:paraId="7955BDFF" w14:textId="77777777" w:rsidR="004B6E47" w:rsidRPr="0097224C" w:rsidRDefault="004B6E47">
      <w:pPr>
        <w:jc w:val="both"/>
        <w:rPr>
          <w:b/>
          <w:bCs/>
        </w:rPr>
      </w:pPr>
    </w:p>
    <w:p w14:paraId="6966EB13" w14:textId="77777777" w:rsidR="004B6E47" w:rsidRDefault="004B6E47" w:rsidP="00FE2CA7">
      <w:r>
        <w:t xml:space="preserve">Клиент предоставляет </w:t>
      </w:r>
      <w:r w:rsidR="002F62D7">
        <w:t>Банк</w:t>
      </w:r>
      <w:r>
        <w:t>у Открытые ключи следующей сигнатурой:</w:t>
      </w:r>
    </w:p>
    <w:p w14:paraId="2C553974" w14:textId="77777777" w:rsidR="004B6E47" w:rsidRDefault="004B6E47" w:rsidP="00FE2CA7"/>
    <w:p w14:paraId="5C89F327" w14:textId="77777777" w:rsidR="004B6E47" w:rsidRPr="00014EC8" w:rsidRDefault="004B6E47" w:rsidP="002829BA">
      <w:r>
        <w:t xml:space="preserve">Идентификатор Пользователя </w:t>
      </w:r>
      <w:r w:rsidR="00BF403C" w:rsidRPr="00BF403C">
        <w:rPr>
          <w:noProof/>
          <w:color w:val="0000FF"/>
        </w:rPr>
        <w:t>_________</w:t>
      </w:r>
    </w:p>
    <w:p w14:paraId="3341FB1B" w14:textId="77777777" w:rsidR="004B6E47" w:rsidRPr="007811EA" w:rsidRDefault="004B6E47" w:rsidP="00FE2CA7"/>
    <w:p w14:paraId="054B0FC8" w14:textId="77777777" w:rsidR="004B6E47" w:rsidRDefault="004B6E47" w:rsidP="00FE2CA7"/>
    <w:p w14:paraId="2BA91E62" w14:textId="77777777" w:rsidR="004B6E47" w:rsidRPr="002A58C8" w:rsidRDefault="004B6E47" w:rsidP="00FE2CA7">
      <w:r>
        <w:t>Сигнатура</w:t>
      </w:r>
    </w:p>
    <w:p w14:paraId="11FF6E52" w14:textId="77777777" w:rsidR="00F40D55" w:rsidRDefault="00F40D55" w:rsidP="00F40D55"/>
    <w:p w14:paraId="0F37F5AA" w14:textId="77777777" w:rsidR="00BF403C" w:rsidRDefault="00BF403C" w:rsidP="00F40D55"/>
    <w:p w14:paraId="70D8453C" w14:textId="77777777" w:rsidR="00BF403C" w:rsidRDefault="00BF403C" w:rsidP="00F40D55"/>
    <w:p w14:paraId="33E4FDC4" w14:textId="77777777" w:rsidR="00BF403C" w:rsidRDefault="00BF403C" w:rsidP="00F40D55"/>
    <w:p w14:paraId="72E8227D" w14:textId="77777777" w:rsidR="00BF403C" w:rsidRDefault="00BF403C" w:rsidP="00F40D55"/>
    <w:p w14:paraId="4E8010E4" w14:textId="77777777" w:rsidR="00BF403C" w:rsidRDefault="00BF403C" w:rsidP="00F40D55"/>
    <w:p w14:paraId="2214E1DB" w14:textId="77777777" w:rsidR="00BF403C" w:rsidRDefault="00BF403C" w:rsidP="00F40D55"/>
    <w:p w14:paraId="16295F09" w14:textId="77777777" w:rsidR="00BF403C" w:rsidRDefault="00BF403C" w:rsidP="00F40D55"/>
    <w:p w14:paraId="4C2F92E4" w14:textId="77777777" w:rsidR="00BF403C" w:rsidRPr="00F40D55" w:rsidRDefault="00BF403C" w:rsidP="00F40D55"/>
    <w:p w14:paraId="58231EA0" w14:textId="77777777" w:rsidR="004B6E47" w:rsidRPr="00F40D55" w:rsidRDefault="004B6E47" w:rsidP="00FE2CA7"/>
    <w:p w14:paraId="565ACC3F" w14:textId="77777777" w:rsidR="004B6E47" w:rsidRPr="009B38F5" w:rsidRDefault="004B6E47" w:rsidP="00FE2CA7"/>
    <w:p w14:paraId="745A6AD8" w14:textId="77777777" w:rsidR="004B6E47" w:rsidRPr="009B38F5" w:rsidRDefault="004B6E47" w:rsidP="00FE2CA7"/>
    <w:p w14:paraId="4BC1D821" w14:textId="77777777" w:rsidR="004B6E47" w:rsidRPr="009B38F5" w:rsidRDefault="004B6E47" w:rsidP="00FE2CA7"/>
    <w:p w14:paraId="668D46F9" w14:textId="77777777" w:rsidR="004B6E47" w:rsidRPr="00EF686C" w:rsidRDefault="004B6E47" w:rsidP="00FE2CA7"/>
    <w:p w14:paraId="54E8A841" w14:textId="77777777" w:rsidR="004B6E47" w:rsidRPr="00EF686C" w:rsidRDefault="004B6E47" w:rsidP="00FE2CA7"/>
    <w:p w14:paraId="7C8BB1BB" w14:textId="77777777" w:rsidR="004B6E47" w:rsidRDefault="004B6E47" w:rsidP="00FE2CA7"/>
    <w:p w14:paraId="162E5743" w14:textId="77777777" w:rsidR="004B6E47" w:rsidRDefault="004B6E47" w:rsidP="00FE2CA7">
      <w:r>
        <w:t xml:space="preserve">Указанные Открытые ключи признаются действительными </w:t>
      </w:r>
      <w:proofErr w:type="gramStart"/>
      <w:r>
        <w:t xml:space="preserve">с  </w:t>
      </w:r>
      <w:r w:rsidR="00917205">
        <w:t>_</w:t>
      </w:r>
      <w:proofErr w:type="gramEnd"/>
      <w:r w:rsidR="00917205">
        <w:t>__________</w:t>
      </w:r>
      <w:r w:rsidRPr="007811EA">
        <w:rPr>
          <w:color w:val="0000FF"/>
          <w:u w:val="single"/>
        </w:rPr>
        <w:t xml:space="preserve"> </w:t>
      </w:r>
      <w:r>
        <w:rPr>
          <w:color w:val="0000FF"/>
          <w:u w:val="single"/>
        </w:rPr>
        <w:t>г</w:t>
      </w:r>
      <w:r>
        <w:t>. (дата Договора) для проверки подлинности электронной подписи:</w:t>
      </w:r>
    </w:p>
    <w:p w14:paraId="0AD6506D" w14:textId="77777777" w:rsidR="004B6E47" w:rsidRDefault="004B6E47" w:rsidP="00FE2CA7"/>
    <w:p w14:paraId="5AD82A15" w14:textId="77777777" w:rsidR="004B6E47" w:rsidRDefault="00BF403C" w:rsidP="00FE2CA7">
      <w:r>
        <w:rPr>
          <w:noProof/>
          <w:color w:val="0000FF"/>
          <w:u w:val="single"/>
        </w:rPr>
        <w:t xml:space="preserve">                                                             </w:t>
      </w:r>
      <w:r w:rsidR="004B6E47">
        <w:t xml:space="preserve"> (Ф.И.О. лица, подпись которого проверяется данным открытым ключом, - для подписи)</w:t>
      </w:r>
    </w:p>
    <w:p w14:paraId="31D34238" w14:textId="77777777" w:rsidR="004B6E47" w:rsidRDefault="004B6E47" w:rsidP="00FE2CA7"/>
    <w:p w14:paraId="10A028FA" w14:textId="77777777" w:rsidR="004B6E47" w:rsidRDefault="004B6E47" w:rsidP="00FE2CA7">
      <w:r>
        <w:t>Тестовая проверка достоверности Открытых ключей выполнена путем сравнения сигнатуры и признается правильной обеими сторонами.</w:t>
      </w:r>
    </w:p>
    <w:p w14:paraId="6B50AEFF" w14:textId="77777777" w:rsidR="004B6E47" w:rsidRDefault="004B6E47" w:rsidP="00FE2CA7"/>
    <w:p w14:paraId="115664FA" w14:textId="77777777" w:rsidR="004B6E47" w:rsidRDefault="004B6E47" w:rsidP="00FE2CA7">
      <w:pPr>
        <w:rPr>
          <w:sz w:val="24"/>
          <w:szCs w:val="24"/>
        </w:rPr>
      </w:pPr>
    </w:p>
    <w:p w14:paraId="3A6C7382" w14:textId="77777777" w:rsidR="004B6E47" w:rsidRDefault="004B6E47" w:rsidP="00FE2CA7"/>
    <w:p w14:paraId="6D980DE7" w14:textId="77777777" w:rsidR="004B6E47" w:rsidRPr="0097224C" w:rsidRDefault="004B6E47">
      <w:pPr>
        <w:jc w:val="both"/>
        <w:rPr>
          <w:b/>
          <w:bCs/>
        </w:rPr>
      </w:pPr>
    </w:p>
    <w:p w14:paraId="7D5A4249" w14:textId="77777777" w:rsidR="004B6E47" w:rsidRPr="0097224C" w:rsidRDefault="004B6E47">
      <w:pPr>
        <w:jc w:val="both"/>
        <w:rPr>
          <w:b/>
          <w:bCs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8"/>
        <w:gridCol w:w="4926"/>
      </w:tblGrid>
      <w:tr w:rsidR="004B6E47" w14:paraId="0AF12F8C" w14:textId="77777777" w:rsidTr="00214F6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AADF5F7" w14:textId="77777777" w:rsidR="004B6E47" w:rsidRDefault="004B6E47" w:rsidP="00214F6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Б</w:t>
            </w:r>
            <w:r w:rsidR="00917205">
              <w:rPr>
                <w:b/>
                <w:bCs/>
                <w:sz w:val="24"/>
                <w:szCs w:val="24"/>
              </w:rPr>
              <w:t>анк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EC1B98E" w14:textId="77777777" w:rsidR="004B6E47" w:rsidRDefault="004B6E47" w:rsidP="006557ED">
            <w:pPr>
              <w:pStyle w:val="a5"/>
            </w:pPr>
          </w:p>
          <w:p w14:paraId="78F85898" w14:textId="77777777" w:rsidR="004B6E47" w:rsidRDefault="004B6E47" w:rsidP="006557ED">
            <w:pPr>
              <w:jc w:val="both"/>
            </w:pPr>
          </w:p>
          <w:p w14:paraId="6A6BC184" w14:textId="77777777" w:rsidR="004B6E47" w:rsidRDefault="004B6E47" w:rsidP="006557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    </w:t>
            </w:r>
          </w:p>
          <w:p w14:paraId="42EBE05C" w14:textId="77777777" w:rsidR="004B6E47" w:rsidRDefault="004B6E47" w:rsidP="00DD1395">
            <w:r>
              <w:rPr>
                <w:sz w:val="24"/>
                <w:szCs w:val="24"/>
              </w:rPr>
              <w:t>МП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6E0B097A" w14:textId="77777777" w:rsidR="004B6E47" w:rsidRDefault="004B6E47" w:rsidP="00214F6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38778847" w14:textId="77777777" w:rsidR="004B6E47" w:rsidRDefault="004B6E47" w:rsidP="00214F6C">
            <w:pPr>
              <w:jc w:val="both"/>
              <w:rPr>
                <w:b/>
                <w:bCs/>
              </w:rPr>
            </w:pPr>
          </w:p>
          <w:p w14:paraId="5CB3E87A" w14:textId="77777777" w:rsidR="004B6E47" w:rsidRDefault="004B6E47" w:rsidP="00214F6C">
            <w:pPr>
              <w:jc w:val="both"/>
              <w:rPr>
                <w:b/>
                <w:bCs/>
              </w:rPr>
            </w:pPr>
          </w:p>
          <w:p w14:paraId="7CEA849B" w14:textId="77777777" w:rsidR="00BF403C" w:rsidRDefault="004B6E47" w:rsidP="00214F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</w:t>
            </w:r>
            <w:r>
              <w:rPr>
                <w:b/>
                <w:bCs/>
                <w:lang w:val="en-US"/>
              </w:rPr>
              <w:t>_______</w:t>
            </w:r>
            <w:r>
              <w:rPr>
                <w:b/>
                <w:bCs/>
              </w:rPr>
              <w:t>_</w:t>
            </w:r>
          </w:p>
          <w:p w14:paraId="4BEE2AEA" w14:textId="77777777" w:rsidR="004B6E47" w:rsidRDefault="00BF403C" w:rsidP="00DD1395">
            <w:pPr>
              <w:jc w:val="both"/>
            </w:pPr>
            <w:r>
              <w:t xml:space="preserve"> </w:t>
            </w:r>
            <w:r w:rsidR="00DD1395">
              <w:t>МП</w:t>
            </w:r>
            <w:r w:rsidR="004B6E47">
              <w:t xml:space="preserve">     </w:t>
            </w:r>
          </w:p>
        </w:tc>
      </w:tr>
    </w:tbl>
    <w:p w14:paraId="61B9CDD9" w14:textId="77777777" w:rsidR="004B6E47" w:rsidRDefault="004B6E47">
      <w:pPr>
        <w:jc w:val="both"/>
        <w:rPr>
          <w:b/>
          <w:bCs/>
          <w:lang w:val="en-US"/>
        </w:rPr>
      </w:pPr>
    </w:p>
    <w:p w14:paraId="301ADC51" w14:textId="77777777" w:rsidR="004B6E47" w:rsidRDefault="004B6E47">
      <w:pPr>
        <w:jc w:val="both"/>
        <w:rPr>
          <w:b/>
          <w:bCs/>
          <w:lang w:val="en-US"/>
        </w:rPr>
      </w:pPr>
    </w:p>
    <w:p w14:paraId="1182EB24" w14:textId="77777777" w:rsidR="004B6E47" w:rsidRDefault="004B6E47">
      <w:pPr>
        <w:jc w:val="both"/>
        <w:rPr>
          <w:b/>
          <w:bCs/>
          <w:lang w:val="en-US"/>
        </w:rPr>
      </w:pPr>
    </w:p>
    <w:p w14:paraId="66838424" w14:textId="77777777" w:rsidR="004B6E47" w:rsidRDefault="004B6E47">
      <w:pPr>
        <w:jc w:val="both"/>
        <w:rPr>
          <w:b/>
          <w:bCs/>
          <w:lang w:val="en-US"/>
        </w:rPr>
      </w:pPr>
    </w:p>
    <w:p w14:paraId="5E713E88" w14:textId="77777777" w:rsidR="007679E9" w:rsidRDefault="007679E9" w:rsidP="00917205">
      <w:pPr>
        <w:pStyle w:val="a7"/>
        <w:rPr>
          <w:rStyle w:val="FontStyle33"/>
          <w:rFonts w:ascii="Times New Roman" w:hAnsi="Times New Roman"/>
          <w:sz w:val="20"/>
          <w:szCs w:val="20"/>
        </w:rPr>
      </w:pPr>
    </w:p>
    <w:p w14:paraId="3978BF00" w14:textId="77777777" w:rsidR="004B6E47" w:rsidRPr="005B7FC0" w:rsidRDefault="00917205" w:rsidP="00DD1395">
      <w:pPr>
        <w:pStyle w:val="a7"/>
        <w:rPr>
          <w:sz w:val="24"/>
          <w:szCs w:val="24"/>
        </w:rPr>
      </w:pPr>
      <w:r>
        <w:rPr>
          <w:rStyle w:val="FontStyle33"/>
          <w:rFonts w:ascii="Times New Roman" w:hAnsi="Times New Roman"/>
          <w:sz w:val="20"/>
          <w:szCs w:val="20"/>
        </w:rPr>
        <w:tab/>
      </w:r>
      <w:r>
        <w:rPr>
          <w:rStyle w:val="FontStyle33"/>
          <w:rFonts w:ascii="Times New Roman" w:hAnsi="Times New Roman"/>
          <w:sz w:val="20"/>
          <w:szCs w:val="20"/>
        </w:rPr>
        <w:tab/>
        <w:t xml:space="preserve">             </w:t>
      </w:r>
      <w:r>
        <w:rPr>
          <w:rStyle w:val="FontStyle33"/>
          <w:rFonts w:ascii="Times New Roman" w:hAnsi="Times New Roman"/>
          <w:sz w:val="20"/>
          <w:szCs w:val="20"/>
        </w:rPr>
        <w:tab/>
        <w:t xml:space="preserve">        </w:t>
      </w:r>
      <w:r>
        <w:rPr>
          <w:rStyle w:val="FontStyle33"/>
          <w:rFonts w:ascii="Times New Roman" w:hAnsi="Times New Roman"/>
          <w:sz w:val="20"/>
          <w:szCs w:val="20"/>
        </w:rPr>
        <w:tab/>
        <w:t xml:space="preserve">                       </w:t>
      </w:r>
      <w:r>
        <w:rPr>
          <w:rStyle w:val="FontStyle33"/>
          <w:rFonts w:ascii="Times New Roman" w:hAnsi="Times New Roman"/>
          <w:sz w:val="20"/>
          <w:szCs w:val="20"/>
        </w:rPr>
        <w:tab/>
      </w:r>
    </w:p>
    <w:sectPr w:rsidR="004B6E47" w:rsidRPr="005B7FC0" w:rsidSect="00EA1B45">
      <w:headerReference w:type="default" r:id="rId14"/>
      <w:pgSz w:w="11907" w:h="16840"/>
      <w:pgMar w:top="709" w:right="794" w:bottom="709" w:left="794" w:header="567" w:footer="567" w:gutter="0"/>
      <w:pgNumType w:start="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3001" w14:textId="77777777" w:rsidR="003323A3" w:rsidRDefault="003323A3" w:rsidP="0052217A">
      <w:r>
        <w:separator/>
      </w:r>
    </w:p>
  </w:endnote>
  <w:endnote w:type="continuationSeparator" w:id="0">
    <w:p w14:paraId="73CFB626" w14:textId="77777777" w:rsidR="003323A3" w:rsidRDefault="003323A3" w:rsidP="0052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53B4" w14:textId="77777777" w:rsidR="00EA1B45" w:rsidRDefault="00EA1B4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9BBB" w14:textId="21564182" w:rsidR="00EA1B45" w:rsidRDefault="00EA1B45">
    <w:pPr>
      <w:pStyle w:val="af2"/>
      <w:jc w:val="right"/>
    </w:pPr>
    <w:r>
      <w:t xml:space="preserve">Страница </w:t>
    </w:r>
    <w:sdt>
      <w:sdtPr>
        <w:id w:val="-11748043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 xml:space="preserve"> из 5</w:t>
        </w:r>
      </w:sdtContent>
    </w:sdt>
  </w:p>
  <w:p w14:paraId="1BE70B6C" w14:textId="77777777" w:rsidR="00755250" w:rsidRDefault="0075525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76E7" w14:textId="77777777" w:rsidR="00EA1B45" w:rsidRDefault="00EA1B4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0F44" w14:textId="77777777" w:rsidR="003323A3" w:rsidRDefault="003323A3" w:rsidP="0052217A">
      <w:r>
        <w:separator/>
      </w:r>
    </w:p>
  </w:footnote>
  <w:footnote w:type="continuationSeparator" w:id="0">
    <w:p w14:paraId="7AD9DF84" w14:textId="77777777" w:rsidR="003323A3" w:rsidRDefault="003323A3" w:rsidP="0052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974F" w14:textId="77777777" w:rsidR="00EA1B45" w:rsidRDefault="00EA1B4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76F0" w14:textId="77777777" w:rsidR="00755250" w:rsidRPr="00755250" w:rsidRDefault="00755250" w:rsidP="00755250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755250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1083342C" wp14:editId="2FB7B6EA">
          <wp:extent cx="1478107" cy="35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107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5525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5C24C055" w14:textId="77777777" w:rsidR="00755250" w:rsidRPr="00755250" w:rsidRDefault="00755250" w:rsidP="0075525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>
      <w:rPr>
        <w:rStyle w:val="FontStyle33"/>
        <w:rFonts w:ascii="Times New Roman" w:hAnsi="Times New Roman" w:cs="Times New Roman"/>
        <w:b w:val="0"/>
        <w:sz w:val="20"/>
        <w:szCs w:val="20"/>
      </w:rPr>
      <w:t>Приложение 9</w:t>
    </w:r>
  </w:p>
  <w:p w14:paraId="08F37358" w14:textId="77777777" w:rsidR="00755250" w:rsidRPr="00755250" w:rsidRDefault="00755250" w:rsidP="00755250">
    <w:pPr>
      <w:pStyle w:val="af0"/>
      <w:jc w:val="right"/>
    </w:pPr>
    <w:r w:rsidRPr="0075525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7E9CB11C" w14:textId="77777777" w:rsidR="0052217A" w:rsidRDefault="0052217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A25E" w14:textId="77777777" w:rsidR="00EA1B45" w:rsidRDefault="00EA1B45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876E" w14:textId="77777777" w:rsidR="00755250" w:rsidRPr="00755250" w:rsidRDefault="00755250" w:rsidP="00755250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755250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6FA4A849" wp14:editId="42B3D033">
          <wp:extent cx="1478108" cy="3528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108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5525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663465E5" w14:textId="77777777" w:rsidR="00755250" w:rsidRPr="00755250" w:rsidRDefault="00755250" w:rsidP="0075525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>
      <w:rPr>
        <w:rStyle w:val="FontStyle33"/>
        <w:rFonts w:ascii="Times New Roman" w:hAnsi="Times New Roman" w:cs="Times New Roman"/>
        <w:b w:val="0"/>
        <w:sz w:val="20"/>
        <w:szCs w:val="20"/>
      </w:rPr>
      <w:t>Приложение 9.1</w:t>
    </w:r>
  </w:p>
  <w:p w14:paraId="0335E16E" w14:textId="77777777" w:rsidR="00755250" w:rsidRPr="00755250" w:rsidRDefault="00755250" w:rsidP="00755250">
    <w:pPr>
      <w:pStyle w:val="af0"/>
      <w:jc w:val="right"/>
    </w:pPr>
    <w:r w:rsidRPr="0075525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4515E744" w14:textId="77777777" w:rsidR="00374E9C" w:rsidRDefault="00374E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3E3"/>
    <w:multiLevelType w:val="multilevel"/>
    <w:tmpl w:val="4ACAA5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5032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5B60006"/>
    <w:multiLevelType w:val="singleLevel"/>
    <w:tmpl w:val="0700CEA6"/>
    <w:lvl w:ilvl="0">
      <w:start w:val="5"/>
      <w:numFmt w:val="bullet"/>
      <w:lvlText w:val="-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3" w15:restartNumberingAfterBreak="0">
    <w:nsid w:val="35117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E125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A2619A"/>
    <w:multiLevelType w:val="multilevel"/>
    <w:tmpl w:val="39480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FB5686"/>
    <w:multiLevelType w:val="singleLevel"/>
    <w:tmpl w:val="0419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AF3471"/>
    <w:multiLevelType w:val="hybridMultilevel"/>
    <w:tmpl w:val="1346C54C"/>
    <w:lvl w:ilvl="0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8" w15:restartNumberingAfterBreak="0">
    <w:nsid w:val="697C1A2B"/>
    <w:multiLevelType w:val="hybridMultilevel"/>
    <w:tmpl w:val="49C6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F23B3"/>
    <w:multiLevelType w:val="multilevel"/>
    <w:tmpl w:val="18B08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78"/>
    <w:rsid w:val="00014EC8"/>
    <w:rsid w:val="00027395"/>
    <w:rsid w:val="00027FFB"/>
    <w:rsid w:val="00036A29"/>
    <w:rsid w:val="00036AD1"/>
    <w:rsid w:val="000542A2"/>
    <w:rsid w:val="000B65D9"/>
    <w:rsid w:val="000B7CAF"/>
    <w:rsid w:val="000C3554"/>
    <w:rsid w:val="000E5BAB"/>
    <w:rsid w:val="001041B7"/>
    <w:rsid w:val="00105504"/>
    <w:rsid w:val="0012237A"/>
    <w:rsid w:val="00124991"/>
    <w:rsid w:val="00126F20"/>
    <w:rsid w:val="00130420"/>
    <w:rsid w:val="00157E47"/>
    <w:rsid w:val="00195D20"/>
    <w:rsid w:val="001D0CD7"/>
    <w:rsid w:val="001F6D10"/>
    <w:rsid w:val="001F7EBB"/>
    <w:rsid w:val="00201200"/>
    <w:rsid w:val="00214F6C"/>
    <w:rsid w:val="00230589"/>
    <w:rsid w:val="00235E43"/>
    <w:rsid w:val="00237B1D"/>
    <w:rsid w:val="0024511F"/>
    <w:rsid w:val="00251E78"/>
    <w:rsid w:val="00252ED0"/>
    <w:rsid w:val="00257AE7"/>
    <w:rsid w:val="00265C66"/>
    <w:rsid w:val="00271F28"/>
    <w:rsid w:val="0027200C"/>
    <w:rsid w:val="00281E7A"/>
    <w:rsid w:val="002829BA"/>
    <w:rsid w:val="00286E59"/>
    <w:rsid w:val="00295CF4"/>
    <w:rsid w:val="002A58C8"/>
    <w:rsid w:val="002A6662"/>
    <w:rsid w:val="002D5A71"/>
    <w:rsid w:val="002F62D7"/>
    <w:rsid w:val="00305B79"/>
    <w:rsid w:val="00323FC3"/>
    <w:rsid w:val="00330F9C"/>
    <w:rsid w:val="003323A3"/>
    <w:rsid w:val="003344A5"/>
    <w:rsid w:val="0034000D"/>
    <w:rsid w:val="0036494D"/>
    <w:rsid w:val="00374E9C"/>
    <w:rsid w:val="00382B62"/>
    <w:rsid w:val="00386010"/>
    <w:rsid w:val="003863C5"/>
    <w:rsid w:val="00386D9A"/>
    <w:rsid w:val="003A1FAE"/>
    <w:rsid w:val="003A2D3A"/>
    <w:rsid w:val="003A595A"/>
    <w:rsid w:val="003C5020"/>
    <w:rsid w:val="00422838"/>
    <w:rsid w:val="004B6E47"/>
    <w:rsid w:val="004D6082"/>
    <w:rsid w:val="004E0A63"/>
    <w:rsid w:val="0050308E"/>
    <w:rsid w:val="005121E0"/>
    <w:rsid w:val="0052217A"/>
    <w:rsid w:val="0054429E"/>
    <w:rsid w:val="00560848"/>
    <w:rsid w:val="00565B04"/>
    <w:rsid w:val="00595B57"/>
    <w:rsid w:val="005B2B14"/>
    <w:rsid w:val="005B7FC0"/>
    <w:rsid w:val="005C66BF"/>
    <w:rsid w:val="005F0C92"/>
    <w:rsid w:val="00603A7C"/>
    <w:rsid w:val="00612640"/>
    <w:rsid w:val="00615DB8"/>
    <w:rsid w:val="006344C1"/>
    <w:rsid w:val="006557ED"/>
    <w:rsid w:val="006659A0"/>
    <w:rsid w:val="006706F1"/>
    <w:rsid w:val="006A465E"/>
    <w:rsid w:val="006D49BE"/>
    <w:rsid w:val="006F6BA5"/>
    <w:rsid w:val="007304EC"/>
    <w:rsid w:val="00755250"/>
    <w:rsid w:val="007608A9"/>
    <w:rsid w:val="00762282"/>
    <w:rsid w:val="007679E9"/>
    <w:rsid w:val="0077529A"/>
    <w:rsid w:val="007754DB"/>
    <w:rsid w:val="007811EA"/>
    <w:rsid w:val="00795E18"/>
    <w:rsid w:val="007F49CB"/>
    <w:rsid w:val="00806C51"/>
    <w:rsid w:val="00814AF5"/>
    <w:rsid w:val="00837099"/>
    <w:rsid w:val="00852D5F"/>
    <w:rsid w:val="00854C64"/>
    <w:rsid w:val="00885E80"/>
    <w:rsid w:val="00895D95"/>
    <w:rsid w:val="008D085F"/>
    <w:rsid w:val="00904A67"/>
    <w:rsid w:val="00917205"/>
    <w:rsid w:val="009210C8"/>
    <w:rsid w:val="009341F0"/>
    <w:rsid w:val="00965C52"/>
    <w:rsid w:val="0097224C"/>
    <w:rsid w:val="00982EAA"/>
    <w:rsid w:val="009833B3"/>
    <w:rsid w:val="009909DC"/>
    <w:rsid w:val="009B38F5"/>
    <w:rsid w:val="009D3650"/>
    <w:rsid w:val="009E1142"/>
    <w:rsid w:val="009F5CD6"/>
    <w:rsid w:val="00A15989"/>
    <w:rsid w:val="00A16B34"/>
    <w:rsid w:val="00A45E83"/>
    <w:rsid w:val="00A46B20"/>
    <w:rsid w:val="00A5389A"/>
    <w:rsid w:val="00A60313"/>
    <w:rsid w:val="00A62C5F"/>
    <w:rsid w:val="00A76258"/>
    <w:rsid w:val="00A97F31"/>
    <w:rsid w:val="00AC4F38"/>
    <w:rsid w:val="00AF687A"/>
    <w:rsid w:val="00B1192D"/>
    <w:rsid w:val="00B1620B"/>
    <w:rsid w:val="00B245FB"/>
    <w:rsid w:val="00B51F12"/>
    <w:rsid w:val="00B84FEB"/>
    <w:rsid w:val="00B97751"/>
    <w:rsid w:val="00BB59AA"/>
    <w:rsid w:val="00BC5D63"/>
    <w:rsid w:val="00BD3071"/>
    <w:rsid w:val="00BF0351"/>
    <w:rsid w:val="00BF403C"/>
    <w:rsid w:val="00C4729F"/>
    <w:rsid w:val="00C6204F"/>
    <w:rsid w:val="00C83C53"/>
    <w:rsid w:val="00CC36EC"/>
    <w:rsid w:val="00CE1533"/>
    <w:rsid w:val="00CE4167"/>
    <w:rsid w:val="00CE44AF"/>
    <w:rsid w:val="00D017EC"/>
    <w:rsid w:val="00D2047D"/>
    <w:rsid w:val="00D36C4B"/>
    <w:rsid w:val="00D87A14"/>
    <w:rsid w:val="00DC5DAB"/>
    <w:rsid w:val="00DD1395"/>
    <w:rsid w:val="00DF3C3C"/>
    <w:rsid w:val="00DF6943"/>
    <w:rsid w:val="00E13414"/>
    <w:rsid w:val="00E27029"/>
    <w:rsid w:val="00E41B70"/>
    <w:rsid w:val="00E43EEC"/>
    <w:rsid w:val="00E471FE"/>
    <w:rsid w:val="00E54B0F"/>
    <w:rsid w:val="00E56ACD"/>
    <w:rsid w:val="00E62B73"/>
    <w:rsid w:val="00E71C77"/>
    <w:rsid w:val="00E75921"/>
    <w:rsid w:val="00E91C14"/>
    <w:rsid w:val="00E94615"/>
    <w:rsid w:val="00EA1B45"/>
    <w:rsid w:val="00ED44B9"/>
    <w:rsid w:val="00EE747E"/>
    <w:rsid w:val="00EF686C"/>
    <w:rsid w:val="00F11AF3"/>
    <w:rsid w:val="00F1355B"/>
    <w:rsid w:val="00F37091"/>
    <w:rsid w:val="00F40D55"/>
    <w:rsid w:val="00F73B15"/>
    <w:rsid w:val="00F96BED"/>
    <w:rsid w:val="00FA6AF1"/>
    <w:rsid w:val="00FB2915"/>
    <w:rsid w:val="00FD3B8C"/>
    <w:rsid w:val="00FE2CA7"/>
    <w:rsid w:val="00FE525C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1B922"/>
  <w15:docId w15:val="{9C6D00A1-7A5E-4F31-AE9B-572B8C57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rsid w:val="00C6204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ind w:left="1400" w:right="1400"/>
      <w:jc w:val="center"/>
    </w:pPr>
    <w:rPr>
      <w:b/>
      <w:bCs/>
      <w:sz w:val="24"/>
      <w:szCs w:val="24"/>
    </w:rPr>
  </w:style>
  <w:style w:type="paragraph" w:customStyle="1" w:styleId="caaieiaie2">
    <w:name w:val="caaieiaie 2"/>
    <w:basedOn w:val="a"/>
    <w:next w:val="a"/>
    <w:pPr>
      <w:keepLines/>
      <w:widowControl w:val="0"/>
      <w:spacing w:before="120"/>
      <w:jc w:val="both"/>
    </w:pPr>
    <w:rPr>
      <w:rFonts w:ascii="Baltica" w:hAnsi="Baltica" w:cs="Baltica"/>
      <w:sz w:val="24"/>
      <w:szCs w:val="24"/>
    </w:rPr>
  </w:style>
  <w:style w:type="paragraph" w:customStyle="1" w:styleId="10">
    <w:name w:val="Стиль1"/>
    <w:basedOn w:val="a"/>
    <w:pPr>
      <w:widowControl w:val="0"/>
      <w:ind w:right="851" w:firstLine="709"/>
      <w:jc w:val="both"/>
    </w:pPr>
    <w:rPr>
      <w:sz w:val="28"/>
      <w:szCs w:val="28"/>
    </w:rPr>
  </w:style>
  <w:style w:type="paragraph" w:styleId="a4">
    <w:name w:val="Block Text"/>
    <w:basedOn w:val="a"/>
    <w:pPr>
      <w:widowControl w:val="0"/>
      <w:spacing w:before="260"/>
      <w:ind w:left="1920" w:right="1800"/>
    </w:pPr>
    <w:rPr>
      <w:b/>
      <w:bCs/>
      <w:sz w:val="24"/>
      <w:szCs w:val="24"/>
    </w:rPr>
  </w:style>
  <w:style w:type="paragraph" w:customStyle="1" w:styleId="FR1">
    <w:name w:val="FR1"/>
    <w:pPr>
      <w:widowControl w:val="0"/>
      <w:autoSpaceDE w:val="0"/>
      <w:autoSpaceDN w:val="0"/>
      <w:spacing w:before="60"/>
    </w:pPr>
    <w:rPr>
      <w:rFonts w:ascii="Arial" w:hAnsi="Arial" w:cs="Arial"/>
      <w:noProof/>
      <w:sz w:val="18"/>
      <w:szCs w:val="18"/>
      <w:lang w:val="en-US"/>
    </w:rPr>
  </w:style>
  <w:style w:type="paragraph" w:styleId="a5">
    <w:name w:val="Body Text"/>
    <w:basedOn w:val="a"/>
    <w:pPr>
      <w:ind w:right="-109"/>
      <w:jc w:val="both"/>
    </w:pPr>
    <w:rPr>
      <w:rFonts w:ascii="Times New Roman CYR" w:hAnsi="Times New Roman CYR" w:cs="Times New Roman CYR"/>
      <w:sz w:val="22"/>
      <w:szCs w:val="22"/>
    </w:rPr>
  </w:style>
  <w:style w:type="paragraph" w:customStyle="1" w:styleId="11">
    <w:name w:val="Без интервала1"/>
    <w:rsid w:val="00DC5DAB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281E7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494D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36494D"/>
    <w:rPr>
      <w:rFonts w:ascii="Garamond" w:hAnsi="Garamond" w:cs="Garamond"/>
      <w:b/>
      <w:bCs/>
      <w:sz w:val="12"/>
      <w:szCs w:val="12"/>
    </w:rPr>
  </w:style>
  <w:style w:type="table" w:styleId="a8">
    <w:name w:val="Table Grid"/>
    <w:basedOn w:val="a1"/>
    <w:uiPriority w:val="59"/>
    <w:rsid w:val="0091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rsid w:val="00286E59"/>
    <w:rPr>
      <w:rFonts w:ascii="Garamond" w:hAnsi="Garamond" w:cs="Garamond"/>
      <w:sz w:val="16"/>
      <w:szCs w:val="16"/>
    </w:rPr>
  </w:style>
  <w:style w:type="paragraph" w:styleId="a9">
    <w:name w:val="Revision"/>
    <w:hidden/>
    <w:uiPriority w:val="99"/>
    <w:semiHidden/>
    <w:rsid w:val="00E62B73"/>
  </w:style>
  <w:style w:type="paragraph" w:styleId="aa">
    <w:name w:val="List Paragraph"/>
    <w:basedOn w:val="a"/>
    <w:uiPriority w:val="34"/>
    <w:qFormat/>
    <w:rsid w:val="00895D95"/>
    <w:pPr>
      <w:ind w:left="720"/>
      <w:contextualSpacing/>
    </w:pPr>
  </w:style>
  <w:style w:type="character" w:styleId="ab">
    <w:name w:val="annotation reference"/>
    <w:basedOn w:val="a0"/>
    <w:rsid w:val="00A97F31"/>
    <w:rPr>
      <w:sz w:val="16"/>
      <w:szCs w:val="16"/>
    </w:rPr>
  </w:style>
  <w:style w:type="paragraph" w:styleId="ac">
    <w:name w:val="annotation text"/>
    <w:basedOn w:val="a"/>
    <w:link w:val="ad"/>
    <w:rsid w:val="00A97F31"/>
  </w:style>
  <w:style w:type="character" w:customStyle="1" w:styleId="ad">
    <w:name w:val="Текст примечания Знак"/>
    <w:basedOn w:val="a0"/>
    <w:link w:val="ac"/>
    <w:rsid w:val="00A97F31"/>
  </w:style>
  <w:style w:type="paragraph" w:styleId="ae">
    <w:name w:val="annotation subject"/>
    <w:basedOn w:val="ac"/>
    <w:next w:val="ac"/>
    <w:link w:val="af"/>
    <w:rsid w:val="00A97F31"/>
    <w:rPr>
      <w:b/>
      <w:bCs/>
    </w:rPr>
  </w:style>
  <w:style w:type="character" w:customStyle="1" w:styleId="af">
    <w:name w:val="Тема примечания Знак"/>
    <w:basedOn w:val="ad"/>
    <w:link w:val="ae"/>
    <w:rsid w:val="00A97F31"/>
    <w:rPr>
      <w:b/>
      <w:bCs/>
    </w:rPr>
  </w:style>
  <w:style w:type="paragraph" w:styleId="af0">
    <w:name w:val="header"/>
    <w:basedOn w:val="a"/>
    <w:link w:val="af1"/>
    <w:rsid w:val="0052217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2217A"/>
  </w:style>
  <w:style w:type="paragraph" w:styleId="af2">
    <w:name w:val="footer"/>
    <w:basedOn w:val="a"/>
    <w:link w:val="af3"/>
    <w:uiPriority w:val="99"/>
    <w:rsid w:val="0052217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2217A"/>
  </w:style>
  <w:style w:type="paragraph" w:customStyle="1" w:styleId="Style2">
    <w:name w:val="Style2"/>
    <w:basedOn w:val="a"/>
    <w:rsid w:val="0052217A"/>
    <w:pPr>
      <w:widowControl w:val="0"/>
      <w:adjustRightInd w:val="0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7DC5-92EC-4E25-8FA2-6FF0DB59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Fomicheva</dc:creator>
  <cp:lastModifiedBy>Камышникова Анна</cp:lastModifiedBy>
  <cp:revision>2</cp:revision>
  <cp:lastPrinted>2019-12-30T14:08:00Z</cp:lastPrinted>
  <dcterms:created xsi:type="dcterms:W3CDTF">2022-02-28T20:52:00Z</dcterms:created>
  <dcterms:modified xsi:type="dcterms:W3CDTF">2022-02-28T20:52:00Z</dcterms:modified>
</cp:coreProperties>
</file>