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A8388" w14:textId="77777777" w:rsidR="00DE2197" w:rsidRPr="00CC3C94" w:rsidRDefault="00DE2197" w:rsidP="00DE2197">
      <w:pPr>
        <w:jc w:val="both"/>
        <w:rPr>
          <w:rFonts w:ascii="Times New Roman" w:hAnsi="Times New Roman" w:cs="Times New Roman"/>
        </w:rPr>
      </w:pPr>
      <w:r w:rsidRPr="00CC3C9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C8707C" wp14:editId="008FF228">
            <wp:extent cx="593407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DED4" w14:textId="0AA50E94" w:rsidR="00DE2197" w:rsidRPr="00670410" w:rsidRDefault="00DE2197" w:rsidP="00DE2197">
      <w:pPr>
        <w:jc w:val="right"/>
        <w:rPr>
          <w:rFonts w:ascii="Times New Roman" w:hAnsi="Times New Roman" w:cs="Times New Roman"/>
        </w:rPr>
      </w:pPr>
      <w:r w:rsidRPr="00670410">
        <w:rPr>
          <w:rFonts w:ascii="Times New Roman" w:hAnsi="Times New Roman" w:cs="Times New Roman"/>
        </w:rPr>
        <w:t>Приложение №</w:t>
      </w:r>
      <w:r w:rsidR="00617840">
        <w:rPr>
          <w:rFonts w:ascii="Times New Roman" w:hAnsi="Times New Roman" w:cs="Times New Roman"/>
        </w:rPr>
        <w:t>8</w:t>
      </w:r>
    </w:p>
    <w:p w14:paraId="61A576D5" w14:textId="6B371F3F" w:rsidR="00DE2197" w:rsidRPr="00670410" w:rsidRDefault="00DE2197" w:rsidP="00DE2197">
      <w:pPr>
        <w:spacing w:after="120"/>
        <w:jc w:val="right"/>
        <w:rPr>
          <w:rFonts w:ascii="Times New Roman" w:hAnsi="Times New Roman" w:cs="Times New Roman"/>
        </w:rPr>
      </w:pPr>
      <w:r w:rsidRPr="00670410">
        <w:rPr>
          <w:rFonts w:ascii="Times New Roman" w:hAnsi="Times New Roman" w:cs="Times New Roman"/>
        </w:rPr>
        <w:t>к Приказу №</w:t>
      </w:r>
      <w:r w:rsidR="00A92C28">
        <w:rPr>
          <w:rFonts w:ascii="Times New Roman" w:hAnsi="Times New Roman" w:cs="Times New Roman"/>
        </w:rPr>
        <w:t>594-1</w:t>
      </w:r>
      <w:r w:rsidRPr="00670410">
        <w:rPr>
          <w:rFonts w:ascii="Times New Roman" w:hAnsi="Times New Roman" w:cs="Times New Roman"/>
        </w:rPr>
        <w:t xml:space="preserve">/ОД </w:t>
      </w:r>
      <w:proofErr w:type="gramStart"/>
      <w:r w:rsidRPr="0067041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07</w:t>
      </w:r>
      <w:r w:rsidRPr="0067041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67041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2023</w:t>
      </w:r>
      <w:proofErr w:type="gramEnd"/>
    </w:p>
    <w:p w14:paraId="23CCA11F" w14:textId="77777777" w:rsidR="00DE2197" w:rsidRDefault="00DE2197" w:rsidP="00DE2197">
      <w:pPr>
        <w:rPr>
          <w:rFonts w:ascii="Times New Roman" w:hAnsi="Times New Roman"/>
          <w:b/>
        </w:rPr>
      </w:pPr>
    </w:p>
    <w:p w14:paraId="7C4DF0A2" w14:textId="77777777" w:rsidR="00DE2197" w:rsidRDefault="00DE2197" w:rsidP="00DE2197">
      <w:pPr>
        <w:jc w:val="center"/>
        <w:rPr>
          <w:rFonts w:ascii="Times New Roman" w:hAnsi="Times New Roman"/>
          <w:b/>
        </w:rPr>
      </w:pPr>
    </w:p>
    <w:p w14:paraId="551576E7" w14:textId="77777777" w:rsidR="00DE2197" w:rsidRDefault="00DE2197" w:rsidP="00DE2197">
      <w:pPr>
        <w:jc w:val="center"/>
        <w:rPr>
          <w:rFonts w:ascii="Times New Roman" w:hAnsi="Times New Roman"/>
          <w:b/>
        </w:rPr>
      </w:pPr>
    </w:p>
    <w:p w14:paraId="337F6618" w14:textId="289E75DB" w:rsidR="00DE2197" w:rsidRPr="00CC3C94" w:rsidRDefault="00DE2197" w:rsidP="00DE219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ПРАВИЛА</w:t>
      </w:r>
    </w:p>
    <w:p w14:paraId="0803FE00" w14:textId="4827A81A" w:rsidR="00DE2197" w:rsidRPr="005C156F" w:rsidRDefault="00A92C28" w:rsidP="00DE2197">
      <w:pPr>
        <w:keepNext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kern w:val="36"/>
        </w:rPr>
      </w:pPr>
      <w:r w:rsidRPr="005C156F">
        <w:rPr>
          <w:rFonts w:ascii="Times New Roman" w:hAnsi="Times New Roman"/>
          <w:b/>
          <w:bCs/>
          <w:kern w:val="36"/>
        </w:rPr>
        <w:t>ВЫЯВЛЕНИЯ И КОНТРОЛЯ КОНФЛИКТА ИНТЕРЕСОВ ПРИ ОСУЩЕСТВЛЕНИИ ДЕЯТЕЛЬНОСТИ ПО ИНВЕСТИЦИОННОМУ КОНСУЛЬТИРОВАНИЮ ПАО «СОВКОМБАНК»</w:t>
      </w:r>
    </w:p>
    <w:p w14:paraId="688BC497" w14:textId="77777777" w:rsidR="00DE2197" w:rsidRDefault="00DE2197" w:rsidP="00DE2197">
      <w:pPr>
        <w:spacing w:after="40"/>
        <w:jc w:val="center"/>
        <w:rPr>
          <w:rFonts w:ascii="Times New Roman" w:hAnsi="Times New Roman" w:cs="Times New Roman"/>
          <w:b/>
        </w:rPr>
      </w:pPr>
    </w:p>
    <w:p w14:paraId="5501C6AC" w14:textId="77777777" w:rsidR="00DE2197" w:rsidRPr="00DE1EF5" w:rsidRDefault="00DE2197" w:rsidP="00DE2197">
      <w:pPr>
        <w:spacing w:after="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Версия 4.0 </w:t>
      </w:r>
    </w:p>
    <w:p w14:paraId="402F8AF4" w14:textId="77777777" w:rsidR="00DE2197" w:rsidRPr="00670410" w:rsidRDefault="00DE2197" w:rsidP="00DE2197">
      <w:pPr>
        <w:spacing w:after="8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000000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722"/>
        <w:gridCol w:w="1420"/>
        <w:gridCol w:w="1508"/>
        <w:gridCol w:w="3285"/>
      </w:tblGrid>
      <w:tr w:rsidR="00DE2197" w:rsidRPr="00670410" w14:paraId="5C4AC218" w14:textId="77777777" w:rsidTr="00CC3C94">
        <w:trPr>
          <w:trHeight w:val="266"/>
        </w:trPr>
        <w:tc>
          <w:tcPr>
            <w:tcW w:w="2722" w:type="dxa"/>
          </w:tcPr>
          <w:p w14:paraId="7AF27DA4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b/>
              </w:rPr>
            </w:pPr>
            <w:r w:rsidRPr="0093007E">
              <w:rPr>
                <w:rFonts w:ascii="Times New Roman" w:hAnsi="Times New Roman" w:cs="Times New Roman"/>
                <w:b/>
              </w:rPr>
              <w:t>Бизнес-линия</w:t>
            </w:r>
          </w:p>
        </w:tc>
        <w:tc>
          <w:tcPr>
            <w:tcW w:w="6213" w:type="dxa"/>
            <w:gridSpan w:val="3"/>
          </w:tcPr>
          <w:p w14:paraId="43CAF5F6" w14:textId="77777777" w:rsidR="00DE2197" w:rsidRPr="00CC3C94" w:rsidRDefault="00DE2197" w:rsidP="00CC3C94">
            <w:pPr>
              <w:suppressAutoHyphens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</w:pPr>
            <w:proofErr w:type="spellStart"/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>Wealth</w:t>
            </w:r>
            <w:proofErr w:type="spellEnd"/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 xml:space="preserve"> </w:t>
            </w:r>
            <w:proofErr w:type="spellStart"/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>Management</w:t>
            </w:r>
            <w:proofErr w:type="spellEnd"/>
          </w:p>
        </w:tc>
      </w:tr>
      <w:tr w:rsidR="00DE2197" w:rsidRPr="00670410" w14:paraId="06949767" w14:textId="77777777" w:rsidTr="00CC3C94">
        <w:trPr>
          <w:trHeight w:val="547"/>
        </w:trPr>
        <w:tc>
          <w:tcPr>
            <w:tcW w:w="2722" w:type="dxa"/>
          </w:tcPr>
          <w:p w14:paraId="3B0509DB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b/>
              </w:rPr>
            </w:pPr>
            <w:r w:rsidRPr="0093007E">
              <w:rPr>
                <w:rFonts w:ascii="Times New Roman" w:hAnsi="Times New Roman" w:cs="Times New Roman"/>
                <w:b/>
              </w:rPr>
              <w:t>Бизнес-процесс</w:t>
            </w:r>
          </w:p>
        </w:tc>
        <w:tc>
          <w:tcPr>
            <w:tcW w:w="6213" w:type="dxa"/>
            <w:gridSpan w:val="3"/>
          </w:tcPr>
          <w:p w14:paraId="4B57E90E" w14:textId="40791552" w:rsidR="00DE2197" w:rsidRPr="00CC3C94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</w:pPr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>Инвестиционн</w:t>
            </w:r>
            <w:r w:rsidR="00B85BB5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>ы</w:t>
            </w:r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 xml:space="preserve">е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 xml:space="preserve">продукты </w:t>
            </w:r>
            <w:proofErr w:type="spellStart"/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>Wealth</w:t>
            </w:r>
            <w:proofErr w:type="spellEnd"/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 xml:space="preserve"> </w:t>
            </w:r>
            <w:proofErr w:type="spellStart"/>
            <w:r w:rsidRPr="00CC3C94">
              <w:rPr>
                <w:rFonts w:ascii="Times New Roman" w:eastAsia="Calibri" w:hAnsi="Times New Roman" w:cs="Times New Roman"/>
                <w:iCs/>
                <w:color w:val="000000" w:themeColor="text1"/>
                <w:kern w:val="3"/>
              </w:rPr>
              <w:t>Management</w:t>
            </w:r>
            <w:proofErr w:type="spellEnd"/>
          </w:p>
        </w:tc>
      </w:tr>
      <w:tr w:rsidR="00DE2197" w:rsidRPr="00670410" w14:paraId="09C8D313" w14:textId="77777777" w:rsidTr="00CC3C94">
        <w:trPr>
          <w:trHeight w:val="532"/>
        </w:trPr>
        <w:tc>
          <w:tcPr>
            <w:tcW w:w="2722" w:type="dxa"/>
          </w:tcPr>
          <w:p w14:paraId="0D8111AE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b/>
              </w:rPr>
            </w:pPr>
            <w:r w:rsidRPr="0093007E">
              <w:rPr>
                <w:rFonts w:ascii="Times New Roman" w:hAnsi="Times New Roman" w:cs="Times New Roman"/>
                <w:b/>
              </w:rPr>
              <w:t>Код документа</w:t>
            </w:r>
          </w:p>
        </w:tc>
        <w:tc>
          <w:tcPr>
            <w:tcW w:w="1420" w:type="dxa"/>
          </w:tcPr>
          <w:p w14:paraId="2B8FE9B9" w14:textId="7FA18700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color w:val="002060"/>
                <w:kern w:val="3"/>
              </w:rPr>
            </w:pPr>
            <w:r w:rsidRPr="0093007E">
              <w:rPr>
                <w:rFonts w:ascii="Times New Roman" w:eastAsia="Calibri" w:hAnsi="Times New Roman" w:cs="Times New Roman"/>
                <w:kern w:val="3"/>
              </w:rPr>
              <w:t>11.04.</w:t>
            </w:r>
            <w:r w:rsidR="00617840">
              <w:rPr>
                <w:rFonts w:ascii="Times New Roman" w:eastAsia="Calibri" w:hAnsi="Times New Roman" w:cs="Times New Roman"/>
                <w:kern w:val="3"/>
              </w:rPr>
              <w:t>20</w:t>
            </w:r>
            <w:r>
              <w:rPr>
                <w:rFonts w:ascii="Times New Roman" w:eastAsia="Calibri" w:hAnsi="Times New Roman" w:cs="Times New Roman"/>
                <w:kern w:val="3"/>
              </w:rPr>
              <w:t>_</w:t>
            </w:r>
          </w:p>
        </w:tc>
        <w:tc>
          <w:tcPr>
            <w:tcW w:w="1508" w:type="dxa"/>
          </w:tcPr>
          <w:p w14:paraId="4B0629CF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/>
                <w:color w:val="002060"/>
                <w:kern w:val="3"/>
              </w:rPr>
            </w:pPr>
            <w:r w:rsidRPr="0093007E">
              <w:rPr>
                <w:rFonts w:ascii="Times New Roman" w:hAnsi="Times New Roman" w:cs="Times New Roman"/>
                <w:b/>
              </w:rPr>
              <w:t>Уровень документа</w:t>
            </w:r>
          </w:p>
        </w:tc>
        <w:tc>
          <w:tcPr>
            <w:tcW w:w="3285" w:type="dxa"/>
          </w:tcPr>
          <w:p w14:paraId="467ECE9A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color w:val="002060"/>
                <w:kern w:val="3"/>
              </w:rPr>
            </w:pPr>
            <w:r w:rsidRPr="0093007E">
              <w:rPr>
                <w:rFonts w:ascii="Times New Roman" w:eastAsia="Calibri" w:hAnsi="Times New Roman" w:cs="Times New Roman"/>
                <w:color w:val="002060"/>
                <w:kern w:val="3"/>
              </w:rPr>
              <w:t>4</w:t>
            </w:r>
          </w:p>
        </w:tc>
      </w:tr>
      <w:tr w:rsidR="00DE2197" w:rsidRPr="00670410" w14:paraId="4B88FFF7" w14:textId="77777777" w:rsidTr="00CC3C94">
        <w:trPr>
          <w:trHeight w:val="769"/>
        </w:trPr>
        <w:tc>
          <w:tcPr>
            <w:tcW w:w="2722" w:type="dxa"/>
          </w:tcPr>
          <w:p w14:paraId="78562D4E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3007E">
              <w:rPr>
                <w:rFonts w:ascii="Times New Roman" w:hAnsi="Times New Roman" w:cs="Times New Roman"/>
                <w:b/>
              </w:rPr>
              <w:t>Владелец процесса</w:t>
            </w:r>
          </w:p>
        </w:tc>
        <w:tc>
          <w:tcPr>
            <w:tcW w:w="6213" w:type="dxa"/>
            <w:gridSpan w:val="3"/>
          </w:tcPr>
          <w:p w14:paraId="1D150C63" w14:textId="77777777" w:rsidR="00DE2197" w:rsidRPr="00CC3C94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kern w:val="3"/>
              </w:rPr>
            </w:pPr>
            <w:r w:rsidRPr="00CC3C94">
              <w:rPr>
                <w:rFonts w:ascii="Times New Roman" w:eastAsia="Calibri" w:hAnsi="Times New Roman" w:cs="Times New Roman"/>
                <w:iCs/>
                <w:kern w:val="3"/>
              </w:rPr>
              <w:t>Управляющий директор</w:t>
            </w:r>
            <w:r>
              <w:rPr>
                <w:rFonts w:ascii="Times New Roman" w:eastAsia="Calibri" w:hAnsi="Times New Roman" w:cs="Times New Roman"/>
                <w:iCs/>
                <w:kern w:val="3"/>
              </w:rPr>
              <w:t xml:space="preserve"> Серединская Е.Е.</w:t>
            </w:r>
          </w:p>
        </w:tc>
      </w:tr>
      <w:tr w:rsidR="00DE2197" w:rsidRPr="00670410" w14:paraId="14CDDF80" w14:textId="77777777" w:rsidTr="00CC3C94">
        <w:trPr>
          <w:trHeight w:val="813"/>
        </w:trPr>
        <w:tc>
          <w:tcPr>
            <w:tcW w:w="2722" w:type="dxa"/>
            <w:tcBorders>
              <w:bottom w:val="single" w:sz="4" w:space="0" w:color="auto"/>
            </w:tcBorders>
          </w:tcPr>
          <w:p w14:paraId="61D083F1" w14:textId="77777777" w:rsidR="00DE2197" w:rsidRPr="006F008C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b/>
              </w:rPr>
            </w:pPr>
            <w:r w:rsidRPr="0093007E">
              <w:rPr>
                <w:rFonts w:ascii="Times New Roman" w:hAnsi="Times New Roman" w:cs="Times New Roman"/>
                <w:b/>
              </w:rPr>
              <w:t>Менеджер процесса</w:t>
            </w:r>
          </w:p>
        </w:tc>
        <w:tc>
          <w:tcPr>
            <w:tcW w:w="6213" w:type="dxa"/>
            <w:gridSpan w:val="3"/>
            <w:tcBorders>
              <w:bottom w:val="single" w:sz="4" w:space="0" w:color="auto"/>
            </w:tcBorders>
          </w:tcPr>
          <w:p w14:paraId="17628CE5" w14:textId="77777777" w:rsidR="00DE2197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kern w:val="3"/>
              </w:rPr>
            </w:pPr>
            <w:r w:rsidRPr="00CC3C94">
              <w:rPr>
                <w:rFonts w:ascii="Times New Roman" w:eastAsia="Calibri" w:hAnsi="Times New Roman" w:cs="Times New Roman"/>
                <w:iCs/>
                <w:kern w:val="3"/>
              </w:rPr>
              <w:t xml:space="preserve">Департамент Бизнес </w:t>
            </w:r>
            <w:proofErr w:type="spellStart"/>
            <w:r w:rsidRPr="00CC3C94">
              <w:rPr>
                <w:rFonts w:ascii="Times New Roman" w:eastAsia="Calibri" w:hAnsi="Times New Roman" w:cs="Times New Roman"/>
                <w:iCs/>
                <w:kern w:val="3"/>
              </w:rPr>
              <w:t>Девелопмент</w:t>
            </w:r>
            <w:proofErr w:type="spellEnd"/>
            <w:r>
              <w:rPr>
                <w:rFonts w:ascii="Times New Roman" w:eastAsia="Calibri" w:hAnsi="Times New Roman" w:cs="Times New Roman"/>
                <w:iCs/>
                <w:kern w:val="3"/>
              </w:rPr>
              <w:t xml:space="preserve"> </w:t>
            </w:r>
          </w:p>
          <w:p w14:paraId="3AC3E696" w14:textId="77777777" w:rsidR="00DE2197" w:rsidRPr="00FE4FCF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kern w:val="3"/>
              </w:rPr>
            </w:pPr>
            <w:r>
              <w:rPr>
                <w:rFonts w:ascii="Times New Roman" w:eastAsia="Calibri" w:hAnsi="Times New Roman" w:cs="Times New Roman"/>
                <w:iCs/>
                <w:kern w:val="3"/>
              </w:rPr>
              <w:t>У</w:t>
            </w:r>
            <w:r w:rsidRPr="00FE4FCF">
              <w:rPr>
                <w:rFonts w:ascii="Times New Roman" w:eastAsia="Calibri" w:hAnsi="Times New Roman" w:cs="Times New Roman"/>
                <w:iCs/>
                <w:kern w:val="3"/>
              </w:rPr>
              <w:t>правлени</w:t>
            </w:r>
            <w:r>
              <w:rPr>
                <w:rFonts w:ascii="Times New Roman" w:eastAsia="Calibri" w:hAnsi="Times New Roman" w:cs="Times New Roman"/>
                <w:iCs/>
                <w:kern w:val="3"/>
              </w:rPr>
              <w:t>е</w:t>
            </w:r>
            <w:r w:rsidRPr="00FE4FCF">
              <w:rPr>
                <w:rFonts w:ascii="Times New Roman" w:eastAsia="Calibri" w:hAnsi="Times New Roman" w:cs="Times New Roman"/>
                <w:iCs/>
                <w:kern w:val="3"/>
              </w:rPr>
              <w:t xml:space="preserve"> инвестиционных и брокерских продуктов</w:t>
            </w:r>
            <w:r>
              <w:rPr>
                <w:rFonts w:ascii="Times New Roman" w:eastAsia="Calibri" w:hAnsi="Times New Roman" w:cs="Times New Roman"/>
                <w:iCs/>
                <w:kern w:val="3"/>
              </w:rPr>
              <w:t xml:space="preserve"> </w:t>
            </w:r>
            <w:r w:rsidRPr="00FE4FCF">
              <w:rPr>
                <w:rFonts w:ascii="Times New Roman" w:eastAsia="Calibri" w:hAnsi="Times New Roman" w:cs="Times New Roman"/>
                <w:iCs/>
                <w:kern w:val="3"/>
              </w:rPr>
              <w:t xml:space="preserve">Коротовских </w:t>
            </w:r>
            <w:r>
              <w:rPr>
                <w:rFonts w:ascii="Times New Roman" w:eastAsia="Calibri" w:hAnsi="Times New Roman" w:cs="Times New Roman"/>
                <w:iCs/>
                <w:kern w:val="3"/>
              </w:rPr>
              <w:t>А.В.</w:t>
            </w:r>
          </w:p>
          <w:p w14:paraId="0871E794" w14:textId="77777777" w:rsidR="00DE2197" w:rsidRPr="00CC3C94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kern w:val="3"/>
              </w:rPr>
            </w:pPr>
          </w:p>
        </w:tc>
      </w:tr>
      <w:tr w:rsidR="00DE2197" w:rsidRPr="00670410" w14:paraId="00ACBD5D" w14:textId="77777777" w:rsidTr="00CC3C94">
        <w:trPr>
          <w:trHeight w:val="813"/>
        </w:trPr>
        <w:tc>
          <w:tcPr>
            <w:tcW w:w="2722" w:type="dxa"/>
          </w:tcPr>
          <w:p w14:paraId="3903F6F6" w14:textId="77777777" w:rsidR="00DE2197" w:rsidRPr="000A6D77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b/>
              </w:rPr>
            </w:pPr>
            <w:r w:rsidRPr="0093007E">
              <w:rPr>
                <w:rFonts w:ascii="Times New Roman" w:hAnsi="Times New Roman" w:cs="Times New Roman"/>
                <w:b/>
              </w:rPr>
              <w:t>Разработчик документа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25FD74" w14:textId="77777777" w:rsidR="00DE2197" w:rsidRPr="00FE4FCF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kern w:val="3"/>
              </w:rPr>
            </w:pPr>
            <w:r w:rsidRPr="00CC3C94">
              <w:rPr>
                <w:rFonts w:ascii="Times New Roman" w:eastAsia="Calibri" w:hAnsi="Times New Roman" w:cs="Times New Roman"/>
                <w:iCs/>
                <w:kern w:val="3"/>
              </w:rPr>
              <w:t xml:space="preserve">Департамент Бизнес </w:t>
            </w:r>
            <w:proofErr w:type="spellStart"/>
            <w:r w:rsidRPr="00CC3C94">
              <w:rPr>
                <w:rFonts w:ascii="Times New Roman" w:eastAsia="Calibri" w:hAnsi="Times New Roman" w:cs="Times New Roman"/>
                <w:iCs/>
                <w:kern w:val="3"/>
              </w:rPr>
              <w:t>Девелопмент</w:t>
            </w:r>
            <w:proofErr w:type="spellEnd"/>
            <w:r>
              <w:rPr>
                <w:rFonts w:ascii="Times New Roman" w:eastAsia="Calibri" w:hAnsi="Times New Roman" w:cs="Times New Roman"/>
                <w:iCs/>
                <w:kern w:val="3"/>
              </w:rPr>
              <w:t xml:space="preserve"> </w:t>
            </w:r>
          </w:p>
          <w:p w14:paraId="14792CED" w14:textId="77777777" w:rsidR="00DE2197" w:rsidRPr="00FE4FCF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kern w:val="3"/>
              </w:rPr>
            </w:pPr>
            <w:r w:rsidRPr="00FE4FCF">
              <w:rPr>
                <w:rFonts w:ascii="Times New Roman" w:eastAsia="Calibri" w:hAnsi="Times New Roman" w:cs="Times New Roman"/>
                <w:iCs/>
                <w:kern w:val="3"/>
              </w:rPr>
              <w:t>Управление инвестиционных и брокерских продуктов</w:t>
            </w:r>
            <w:r>
              <w:rPr>
                <w:rFonts w:ascii="Times New Roman" w:eastAsia="Calibri" w:hAnsi="Times New Roman" w:cs="Times New Roman"/>
                <w:iCs/>
                <w:kern w:val="3"/>
              </w:rPr>
              <w:t xml:space="preserve"> </w:t>
            </w:r>
            <w:r w:rsidRPr="00FE4FCF">
              <w:rPr>
                <w:rFonts w:ascii="Times New Roman" w:eastAsia="Calibri" w:hAnsi="Times New Roman" w:cs="Times New Roman"/>
                <w:iCs/>
                <w:kern w:val="3"/>
              </w:rPr>
              <w:t xml:space="preserve">Ткаченко </w:t>
            </w:r>
            <w:r>
              <w:rPr>
                <w:rFonts w:ascii="Times New Roman" w:eastAsia="Calibri" w:hAnsi="Times New Roman" w:cs="Times New Roman"/>
                <w:iCs/>
                <w:kern w:val="3"/>
              </w:rPr>
              <w:t>М.В.</w:t>
            </w:r>
          </w:p>
          <w:p w14:paraId="07BD3527" w14:textId="77777777" w:rsidR="00DE2197" w:rsidRPr="00CC3C94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iCs/>
                <w:kern w:val="3"/>
              </w:rPr>
            </w:pPr>
          </w:p>
        </w:tc>
      </w:tr>
      <w:tr w:rsidR="00DE2197" w:rsidRPr="00670410" w14:paraId="209D4513" w14:textId="77777777" w:rsidTr="00CC3C94">
        <w:trPr>
          <w:trHeight w:val="532"/>
        </w:trPr>
        <w:tc>
          <w:tcPr>
            <w:tcW w:w="27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E941FE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hAnsi="Times New Roman" w:cs="Times New Roman"/>
                <w:b/>
              </w:rPr>
            </w:pPr>
            <w:r w:rsidRPr="0093007E">
              <w:rPr>
                <w:rFonts w:ascii="Times New Roman" w:hAnsi="Times New Roman" w:cs="Times New Roman"/>
                <w:b/>
              </w:rPr>
              <w:t>Уровень доступа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000000"/>
            </w:tcBorders>
          </w:tcPr>
          <w:p w14:paraId="7895A9BA" w14:textId="77777777" w:rsidR="00DE2197" w:rsidRPr="0093007E" w:rsidRDefault="00DE2197" w:rsidP="00CC3C9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ascii="Times New Roman" w:eastAsia="Calibri" w:hAnsi="Times New Roman" w:cs="Times New Roman"/>
                <w:color w:val="002060"/>
                <w:kern w:val="3"/>
              </w:rPr>
            </w:pPr>
            <w:r w:rsidRPr="0093007E">
              <w:rPr>
                <w:rFonts w:ascii="Times New Roman" w:eastAsia="Calibri" w:hAnsi="Times New Roman" w:cs="Times New Roman"/>
                <w:kern w:val="3"/>
              </w:rPr>
              <w:t>Общий</w:t>
            </w:r>
          </w:p>
        </w:tc>
      </w:tr>
    </w:tbl>
    <w:p w14:paraId="4C6FB129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73EC41C4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49A3EE2B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30F4CC1A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3A46CB2D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48ED4CFF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52AFAFB2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38F4306F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0AF2D3F7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2969612B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4AC176ED" w14:textId="77777777" w:rsidR="00DE2197" w:rsidRPr="00670410" w:rsidRDefault="00DE2197" w:rsidP="00DE2197">
      <w:pPr>
        <w:jc w:val="both"/>
        <w:rPr>
          <w:rFonts w:ascii="Times New Roman" w:hAnsi="Times New Roman" w:cs="Times New Roman"/>
          <w:b/>
          <w:bCs/>
        </w:rPr>
      </w:pPr>
    </w:p>
    <w:p w14:paraId="7AFC46CC" w14:textId="77777777" w:rsidR="00DE2197" w:rsidRPr="00670410" w:rsidRDefault="00DE2197" w:rsidP="00DE2197">
      <w:pPr>
        <w:jc w:val="center"/>
        <w:rPr>
          <w:rFonts w:ascii="Times New Roman" w:hAnsi="Times New Roman" w:cs="Times New Roman"/>
          <w:b/>
          <w:bCs/>
        </w:rPr>
      </w:pPr>
      <w:r w:rsidRPr="00670410">
        <w:rPr>
          <w:rFonts w:ascii="Times New Roman" w:hAnsi="Times New Roman" w:cs="Times New Roman"/>
          <w:b/>
          <w:bCs/>
        </w:rPr>
        <w:t>г. Кострома</w:t>
      </w:r>
    </w:p>
    <w:p w14:paraId="3B35051C" w14:textId="77777777" w:rsidR="00DE2197" w:rsidRPr="00670410" w:rsidRDefault="00DE2197" w:rsidP="00DE2197">
      <w:pPr>
        <w:jc w:val="center"/>
        <w:rPr>
          <w:rFonts w:ascii="Times New Roman" w:hAnsi="Times New Roman" w:cs="Times New Roman"/>
          <w:b/>
          <w:bCs/>
        </w:rPr>
      </w:pPr>
      <w:r w:rsidRPr="00670410">
        <w:rPr>
          <w:rFonts w:ascii="Times New Roman" w:hAnsi="Times New Roman" w:cs="Times New Roman"/>
          <w:b/>
          <w:bCs/>
        </w:rPr>
        <w:t>2023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0"/>
        <w:gridCol w:w="1559"/>
        <w:gridCol w:w="2175"/>
      </w:tblGrid>
      <w:tr w:rsidR="00DE2197" w:rsidRPr="00670410" w14:paraId="01FFFD42" w14:textId="77777777" w:rsidTr="00CC3C94">
        <w:trPr>
          <w:jc w:val="center"/>
        </w:trPr>
        <w:tc>
          <w:tcPr>
            <w:tcW w:w="1413" w:type="dxa"/>
          </w:tcPr>
          <w:p w14:paraId="7C11C687" w14:textId="77777777" w:rsidR="00DE2197" w:rsidRPr="00476D79" w:rsidRDefault="00DE2197" w:rsidP="00CC3C9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76D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 xml:space="preserve">Версия </w:t>
            </w:r>
          </w:p>
          <w:p w14:paraId="50FA348F" w14:textId="77777777" w:rsidR="00DE2197" w:rsidRPr="00476D79" w:rsidRDefault="00DE2197" w:rsidP="00CC3C9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76D7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№</w:t>
            </w:r>
          </w:p>
        </w:tc>
        <w:tc>
          <w:tcPr>
            <w:tcW w:w="3720" w:type="dxa"/>
          </w:tcPr>
          <w:p w14:paraId="29BF342F" w14:textId="77777777" w:rsidR="00DE2197" w:rsidRPr="00670410" w:rsidRDefault="00DE2197" w:rsidP="00CC3C9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7041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Краткое описание изменений</w:t>
            </w:r>
          </w:p>
        </w:tc>
        <w:tc>
          <w:tcPr>
            <w:tcW w:w="1559" w:type="dxa"/>
          </w:tcPr>
          <w:p w14:paraId="2741A792" w14:textId="77777777" w:rsidR="00DE2197" w:rsidRPr="00670410" w:rsidRDefault="00DE2197" w:rsidP="00CC3C9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7041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 внесения</w:t>
            </w:r>
          </w:p>
        </w:tc>
        <w:tc>
          <w:tcPr>
            <w:tcW w:w="2175" w:type="dxa"/>
          </w:tcPr>
          <w:p w14:paraId="1CC6643B" w14:textId="77777777" w:rsidR="00DE2197" w:rsidRPr="00670410" w:rsidRDefault="00DE2197" w:rsidP="00CC3C9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7041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Автор</w:t>
            </w:r>
          </w:p>
        </w:tc>
      </w:tr>
      <w:tr w:rsidR="00DE2197" w:rsidRPr="00670410" w14:paraId="12874442" w14:textId="77777777" w:rsidTr="00CC3C94">
        <w:trPr>
          <w:jc w:val="center"/>
        </w:trPr>
        <w:tc>
          <w:tcPr>
            <w:tcW w:w="1413" w:type="dxa"/>
          </w:tcPr>
          <w:p w14:paraId="54A38DF0" w14:textId="77777777" w:rsidR="00DE2197" w:rsidRPr="00B85BB5" w:rsidRDefault="00DE2197" w:rsidP="00CC3C9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lang w:eastAsia="ru-RU"/>
              </w:rPr>
            </w:pPr>
            <w:r w:rsidRPr="00B85BB5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4.0</w:t>
            </w:r>
          </w:p>
        </w:tc>
        <w:tc>
          <w:tcPr>
            <w:tcW w:w="3720" w:type="dxa"/>
          </w:tcPr>
          <w:p w14:paraId="21891C8A" w14:textId="238BF5BE" w:rsidR="00DE2197" w:rsidRPr="00B85BB5" w:rsidRDefault="00B85BB5" w:rsidP="00B85BB5">
            <w:pPr>
              <w:suppressAutoHyphens/>
              <w:rPr>
                <w:rFonts w:ascii="Times New Roman" w:eastAsia="Times New Roman" w:hAnsi="Times New Roman" w:cs="Times New Roman"/>
                <w:color w:val="002060"/>
                <w:sz w:val="24"/>
                <w:lang w:eastAsia="ru-RU"/>
              </w:rPr>
            </w:pPr>
            <w:r w:rsidRPr="00B85BB5">
              <w:rPr>
                <w:rFonts w:ascii="Times New Roman" w:hAnsi="Times New Roman" w:cs="Times New Roman"/>
                <w:sz w:val="24"/>
              </w:rPr>
              <w:t>Д</w:t>
            </w:r>
            <w:r w:rsidRPr="00B85BB5">
              <w:rPr>
                <w:rFonts w:ascii="Times New Roman" w:hAnsi="Times New Roman" w:cs="Times New Roman"/>
                <w:sz w:val="24"/>
              </w:rPr>
              <w:t>окумент форматирован по Стандартам оформления Банка</w:t>
            </w:r>
          </w:p>
        </w:tc>
        <w:tc>
          <w:tcPr>
            <w:tcW w:w="1559" w:type="dxa"/>
          </w:tcPr>
          <w:p w14:paraId="24189747" w14:textId="6B91B3BE" w:rsidR="00DE2197" w:rsidRPr="00B85BB5" w:rsidRDefault="00B85BB5" w:rsidP="00CC3C9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lang w:val="en-US" w:eastAsia="ru-RU"/>
              </w:rPr>
            </w:pPr>
            <w:r w:rsidRPr="00B85BB5">
              <w:rPr>
                <w:rFonts w:ascii="Times New Roman" w:eastAsia="Times New Roman" w:hAnsi="Times New Roman" w:cs="Times New Roman"/>
                <w:color w:val="002060"/>
                <w:sz w:val="24"/>
                <w:lang w:eastAsia="ru-RU"/>
              </w:rPr>
              <w:t>07</w:t>
            </w:r>
            <w:r w:rsidRPr="00B85BB5">
              <w:rPr>
                <w:rFonts w:ascii="Times New Roman" w:eastAsia="Times New Roman" w:hAnsi="Times New Roman" w:cs="Times New Roman"/>
                <w:color w:val="002060"/>
                <w:sz w:val="24"/>
                <w:lang w:val="en-US" w:eastAsia="ru-RU"/>
              </w:rPr>
              <w:t>.06.2023</w:t>
            </w:r>
          </w:p>
        </w:tc>
        <w:tc>
          <w:tcPr>
            <w:tcW w:w="2175" w:type="dxa"/>
          </w:tcPr>
          <w:p w14:paraId="5E703AA9" w14:textId="6AE8BA28" w:rsidR="00DE2197" w:rsidRPr="00B85BB5" w:rsidRDefault="00B85BB5" w:rsidP="00CC3C9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lang w:eastAsia="ru-RU"/>
              </w:rPr>
            </w:pPr>
            <w:r w:rsidRPr="00B85BB5">
              <w:rPr>
                <w:rFonts w:ascii="Times New Roman" w:eastAsia="Times New Roman" w:hAnsi="Times New Roman" w:cs="Times New Roman"/>
                <w:color w:val="002060"/>
                <w:sz w:val="24"/>
                <w:lang w:eastAsia="ru-RU"/>
              </w:rPr>
              <w:t xml:space="preserve">Ткаченко </w:t>
            </w:r>
            <w:proofErr w:type="gramStart"/>
            <w:r w:rsidRPr="00B85BB5">
              <w:rPr>
                <w:rFonts w:ascii="Times New Roman" w:eastAsia="Times New Roman" w:hAnsi="Times New Roman" w:cs="Times New Roman"/>
                <w:color w:val="002060"/>
                <w:sz w:val="24"/>
                <w:lang w:eastAsia="ru-RU"/>
              </w:rPr>
              <w:t>М</w:t>
            </w:r>
            <w:r w:rsidRPr="00B85BB5">
              <w:rPr>
                <w:rFonts w:ascii="Times New Roman" w:eastAsia="Times New Roman" w:hAnsi="Times New Roman" w:cs="Times New Roman"/>
                <w:color w:val="002060"/>
                <w:sz w:val="24"/>
                <w:lang w:val="en-US" w:eastAsia="ru-RU"/>
              </w:rPr>
              <w:t>.</w:t>
            </w:r>
            <w:r w:rsidRPr="00B85BB5">
              <w:rPr>
                <w:rFonts w:ascii="Times New Roman" w:eastAsia="Times New Roman" w:hAnsi="Times New Roman" w:cs="Times New Roman"/>
                <w:color w:val="002060"/>
                <w:sz w:val="24"/>
                <w:lang w:eastAsia="ru-RU"/>
              </w:rPr>
              <w:t>В</w:t>
            </w:r>
            <w:r w:rsidRPr="00B85BB5">
              <w:rPr>
                <w:rFonts w:ascii="Times New Roman" w:eastAsia="Times New Roman" w:hAnsi="Times New Roman" w:cs="Times New Roman"/>
                <w:color w:val="002060"/>
                <w:sz w:val="24"/>
                <w:lang w:val="en-US" w:eastAsia="ru-RU"/>
              </w:rPr>
              <w:t>.</w:t>
            </w:r>
            <w:proofErr w:type="gramEnd"/>
          </w:p>
        </w:tc>
      </w:tr>
    </w:tbl>
    <w:p w14:paraId="6A5249CD" w14:textId="77777777" w:rsidR="00DE2197" w:rsidRPr="00670410" w:rsidRDefault="00DE2197" w:rsidP="00DE2197">
      <w:pPr>
        <w:jc w:val="center"/>
        <w:rPr>
          <w:rFonts w:ascii="Times New Roman" w:hAnsi="Times New Roman" w:cs="Times New Roman"/>
          <w:b/>
          <w:bCs/>
        </w:rPr>
      </w:pPr>
    </w:p>
    <w:p w14:paraId="71E635A8" w14:textId="77777777" w:rsidR="00DE2197" w:rsidRPr="00670410" w:rsidRDefault="00DE2197" w:rsidP="00DE2197">
      <w:pPr>
        <w:jc w:val="center"/>
        <w:rPr>
          <w:rFonts w:ascii="Times New Roman" w:hAnsi="Times New Roman" w:cs="Times New Roman"/>
          <w:b/>
          <w:bCs/>
        </w:rPr>
      </w:pPr>
    </w:p>
    <w:p w14:paraId="27A5555C" w14:textId="77777777" w:rsidR="00DE2197" w:rsidRPr="00670410" w:rsidRDefault="00DE2197" w:rsidP="00DE2197">
      <w:pPr>
        <w:jc w:val="center"/>
        <w:rPr>
          <w:rFonts w:ascii="Times New Roman" w:hAnsi="Times New Roman" w:cs="Times New Roman"/>
          <w:b/>
          <w:bCs/>
        </w:rPr>
      </w:pPr>
    </w:p>
    <w:p w14:paraId="678620A0" w14:textId="77777777" w:rsidR="00A22474" w:rsidRDefault="00A22474" w:rsidP="00A22474">
      <w:pPr>
        <w:keepNext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kern w:val="36"/>
        </w:rPr>
      </w:pPr>
    </w:p>
    <w:p w14:paraId="1F9E7EAE" w14:textId="162847EF" w:rsidR="00A22474" w:rsidRDefault="00A22474" w:rsidP="00A22474">
      <w:pPr>
        <w:keepNext/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kern w:val="36"/>
        </w:rPr>
      </w:pPr>
    </w:p>
    <w:p w14:paraId="508866A3" w14:textId="77777777" w:rsidR="005402E2" w:rsidRPr="005C156F" w:rsidRDefault="005402E2" w:rsidP="005402E2">
      <w:pPr>
        <w:rPr>
          <w:rFonts w:ascii="Times New Roman" w:hAnsi="Times New Roman"/>
          <w:b/>
        </w:rPr>
      </w:pPr>
    </w:p>
    <w:p w14:paraId="1BD65282" w14:textId="77777777" w:rsidR="00A22474" w:rsidRPr="005C156F" w:rsidRDefault="00A22474" w:rsidP="00A22474">
      <w:pPr>
        <w:jc w:val="center"/>
        <w:rPr>
          <w:rFonts w:ascii="Times New Roman" w:hAnsi="Times New Roman"/>
          <w:b/>
        </w:rPr>
      </w:pPr>
    </w:p>
    <w:p w14:paraId="08281029" w14:textId="77777777" w:rsidR="00A22474" w:rsidRPr="005C156F" w:rsidRDefault="00A22474" w:rsidP="00A22474">
      <w:pPr>
        <w:jc w:val="center"/>
        <w:rPr>
          <w:rFonts w:ascii="Times New Roman" w:hAnsi="Times New Roman"/>
          <w:b/>
        </w:rPr>
      </w:pPr>
    </w:p>
    <w:p w14:paraId="04009A96" w14:textId="77777777" w:rsidR="00A22474" w:rsidRPr="005C156F" w:rsidRDefault="00A22474" w:rsidP="00A22474">
      <w:pPr>
        <w:rPr>
          <w:rFonts w:ascii="Times New Roman" w:hAnsi="Times New Roman"/>
          <w:b/>
        </w:rPr>
      </w:pPr>
    </w:p>
    <w:p w14:paraId="59115650" w14:textId="21A8CA28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63602E15" w14:textId="7BD4B564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2A3FAE66" w14:textId="68123646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1DB9169D" w14:textId="60A55030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41022265" w14:textId="09EE582F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17B9AE3C" w14:textId="495DFF40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361610B8" w14:textId="078C2DDA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27C7B0DB" w14:textId="32D87EED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368A1ADF" w14:textId="6B35AF81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059AE78C" w14:textId="22B186C1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0F8B69FD" w14:textId="726DDA83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7B64B7FE" w14:textId="61F37465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53C540E6" w14:textId="51579B35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28EA306C" w14:textId="3B5075DA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18C60523" w14:textId="7FBFDA7D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7E2DF840" w14:textId="44999F6B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5485A290" w14:textId="25BA4E39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7757A75D" w14:textId="78BC7FA3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72797CEF" w14:textId="39BACC3E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4E3A4442" w14:textId="2C597ABC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7FC64134" w14:textId="73C06FF5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389404D0" w14:textId="21896E50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3059C93B" w14:textId="7F89B1EC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607BB49A" w14:textId="04CC5A2E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2EAC4F35" w14:textId="23677C72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541DF33C" w14:textId="1C092C20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26EE8D9C" w14:textId="28BB662D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384B9148" w14:textId="46115531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21FE1112" w14:textId="2AE191F8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2AA993F0" w14:textId="469D248C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158FD7D8" w14:textId="4A5829CC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33485705" w14:textId="793F2178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05F403D0" w14:textId="7D4308EB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0FBA0EB8" w14:textId="6FD35952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1A168CA3" w14:textId="6E1E07C7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111D50D6" w14:textId="2CB2D8D1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643490CE" w14:textId="4FA42898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67B62F6D" w14:textId="53464B21" w:rsidR="00617840" w:rsidRDefault="00617840" w:rsidP="00A22474">
      <w:pPr>
        <w:jc w:val="center"/>
        <w:rPr>
          <w:rFonts w:ascii="Times New Roman" w:hAnsi="Times New Roman"/>
          <w:b/>
        </w:rPr>
      </w:pPr>
    </w:p>
    <w:p w14:paraId="4ABD055B" w14:textId="50836221" w:rsidR="00617840" w:rsidRDefault="00617840" w:rsidP="00A22474">
      <w:pPr>
        <w:jc w:val="center"/>
        <w:rPr>
          <w:rFonts w:ascii="Times New Roman" w:hAnsi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78665941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26E2FEC" w14:textId="633A85B3" w:rsidR="00617840" w:rsidRPr="00B85BB5" w:rsidRDefault="00A92C28" w:rsidP="00B85BB5">
          <w:pPr>
            <w:pStyle w:val="af7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B85BB5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00AD4ED7" w14:textId="2E06AEC2" w:rsidR="00B85BB5" w:rsidRDefault="00617840">
          <w:pPr>
            <w:pStyle w:val="12"/>
            <w:tabs>
              <w:tab w:val="right" w:leader="dot" w:pos="93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ru-RU"/>
            </w:rPr>
          </w:pPr>
          <w:r w:rsidRPr="00B85BB5">
            <w:rPr>
              <w:rFonts w:ascii="Times New Roman" w:hAnsi="Times New Roman" w:cs="Times New Roman"/>
              <w:b w:val="0"/>
              <w:bCs w:val="0"/>
              <w:i w:val="0"/>
            </w:rPr>
            <w:fldChar w:fldCharType="begin"/>
          </w:r>
          <w:r w:rsidRPr="00B85BB5">
            <w:rPr>
              <w:rFonts w:ascii="Times New Roman" w:hAnsi="Times New Roman" w:cs="Times New Roman"/>
              <w:b w:val="0"/>
              <w:i w:val="0"/>
            </w:rPr>
            <w:instrText>TOC \o "1-3" \h \z \u</w:instrText>
          </w:r>
          <w:r w:rsidRPr="00B85BB5">
            <w:rPr>
              <w:rFonts w:ascii="Times New Roman" w:hAnsi="Times New Roman" w:cs="Times New Roman"/>
              <w:b w:val="0"/>
              <w:bCs w:val="0"/>
              <w:i w:val="0"/>
            </w:rPr>
            <w:fldChar w:fldCharType="separate"/>
          </w:r>
          <w:hyperlink w:anchor="_Toc149586207" w:history="1">
            <w:r w:rsidR="00B85BB5" w:rsidRPr="0090174C">
              <w:rPr>
                <w:rStyle w:val="a7"/>
                <w:rFonts w:ascii="Times New Roman" w:eastAsia="Calibri" w:hAnsi="Times New Roman" w:cs="Times New Roman"/>
                <w:noProof/>
                <w:lang w:val="en-US"/>
              </w:rPr>
              <w:t xml:space="preserve">1. </w:t>
            </w:r>
            <w:r w:rsidR="00B85BB5" w:rsidRPr="0090174C">
              <w:rPr>
                <w:rStyle w:val="a7"/>
                <w:rFonts w:ascii="Times New Roman" w:eastAsia="Calibri" w:hAnsi="Times New Roman" w:cs="Times New Roman"/>
                <w:noProof/>
              </w:rPr>
              <w:t>ОБЩИЕ ПОЛОЖЕНИЯ</w:t>
            </w:r>
            <w:r w:rsidR="00B85BB5">
              <w:rPr>
                <w:noProof/>
                <w:webHidden/>
              </w:rPr>
              <w:tab/>
            </w:r>
            <w:r w:rsidR="00B85BB5">
              <w:rPr>
                <w:noProof/>
                <w:webHidden/>
              </w:rPr>
              <w:fldChar w:fldCharType="begin"/>
            </w:r>
            <w:r w:rsidR="00B85BB5">
              <w:rPr>
                <w:noProof/>
                <w:webHidden/>
              </w:rPr>
              <w:instrText xml:space="preserve"> PAGEREF _Toc149586207 \h </w:instrText>
            </w:r>
            <w:r w:rsidR="00B85BB5">
              <w:rPr>
                <w:noProof/>
                <w:webHidden/>
              </w:rPr>
            </w:r>
            <w:r w:rsidR="00B85BB5">
              <w:rPr>
                <w:noProof/>
                <w:webHidden/>
              </w:rPr>
              <w:fldChar w:fldCharType="separate"/>
            </w:r>
            <w:r w:rsidR="00B85BB5">
              <w:rPr>
                <w:noProof/>
                <w:webHidden/>
              </w:rPr>
              <w:t>4</w:t>
            </w:r>
            <w:r w:rsidR="00B85BB5">
              <w:rPr>
                <w:noProof/>
                <w:webHidden/>
              </w:rPr>
              <w:fldChar w:fldCharType="end"/>
            </w:r>
          </w:hyperlink>
        </w:p>
        <w:p w14:paraId="13B63CF0" w14:textId="2C6767B6" w:rsidR="00B85BB5" w:rsidRDefault="00B85BB5">
          <w:pPr>
            <w:pStyle w:val="12"/>
            <w:tabs>
              <w:tab w:val="right" w:leader="dot" w:pos="93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ru-RU"/>
            </w:rPr>
          </w:pPr>
          <w:hyperlink w:anchor="_Toc149586208" w:history="1">
            <w:r w:rsidRPr="0090174C">
              <w:rPr>
                <w:rStyle w:val="a7"/>
                <w:rFonts w:ascii="Times New Roman" w:eastAsia="Calibri" w:hAnsi="Times New Roman" w:cs="Times New Roman"/>
                <w:noProof/>
              </w:rPr>
              <w:t>2. ЦЕЛИ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_Toc149586208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C8AD2" w14:textId="3CC95302" w:rsidR="00B85BB5" w:rsidRDefault="00B85BB5">
          <w:pPr>
            <w:pStyle w:val="12"/>
            <w:tabs>
              <w:tab w:val="left" w:pos="480"/>
              <w:tab w:val="right" w:leader="dot" w:pos="93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ru-RU"/>
            </w:rPr>
          </w:pPr>
          <w:hyperlink w:anchor="_Toc149586209" w:history="1">
            <w:r w:rsidRPr="0090174C">
              <w:rPr>
                <w:rStyle w:val="a7"/>
                <w:rFonts w:ascii="Times New Roman" w:eastAsia="Calibri" w:hAnsi="Times New Roman" w:cs="Times New Roman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ru-RU"/>
              </w:rPr>
              <w:tab/>
            </w:r>
            <w:r w:rsidRPr="0090174C">
              <w:rPr>
                <w:rStyle w:val="a7"/>
                <w:rFonts w:ascii="Times New Roman" w:eastAsia="Calibri" w:hAnsi="Times New Roman" w:cs="Times New Roman"/>
                <w:noProof/>
              </w:rPr>
              <w:t>ВОЗНИКНОВЕНИЕ КОНФЛИКТА ИНТЕРЕСОВ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_Toc149586209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67226" w14:textId="37895A4C" w:rsidR="00B85BB5" w:rsidRDefault="00B85BB5">
          <w:pPr>
            <w:pStyle w:val="12"/>
            <w:tabs>
              <w:tab w:val="right" w:leader="dot" w:pos="93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ru-RU"/>
            </w:rPr>
          </w:pPr>
          <w:hyperlink w:anchor="_Toc149586210" w:history="1">
            <w:r w:rsidRPr="0090174C">
              <w:rPr>
                <w:rStyle w:val="a7"/>
                <w:rFonts w:ascii="Times New Roman" w:eastAsia="Calibri" w:hAnsi="Times New Roman" w:cs="Times New Roman"/>
                <w:noProof/>
              </w:rPr>
              <w:t>4. ПОРЯДОК РЕАЛИЗАЦИИ МЕР ПО ИСКЛЮЧЕНИЮ КОНФЛИКТА ИНТЕРЕСОВ И ПРЕДОТВРАЩЕНИЮ ЕГО ПОСЛЕДСТВИЙ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_Toc149586210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5BB20" w14:textId="73CEFF64" w:rsidR="00B85BB5" w:rsidRDefault="00B85BB5">
          <w:pPr>
            <w:pStyle w:val="12"/>
            <w:tabs>
              <w:tab w:val="right" w:leader="dot" w:pos="93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ru-RU"/>
            </w:rPr>
          </w:pPr>
          <w:hyperlink w:anchor="_Toc149586211" w:history="1">
            <w:r w:rsidRPr="0090174C">
              <w:rPr>
                <w:rStyle w:val="a7"/>
                <w:rFonts w:ascii="Times New Roman" w:eastAsia="Calibri" w:hAnsi="Times New Roman" w:cs="Times New Roman"/>
                <w:noProof/>
              </w:rPr>
              <w:t>5. ИНФОРМИРОВАНИЕ КЛИЕНТОВ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_Toc149586211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8919F" w14:textId="437DF268" w:rsidR="00B85BB5" w:rsidRDefault="00B85BB5">
          <w:pPr>
            <w:pStyle w:val="12"/>
            <w:tabs>
              <w:tab w:val="left" w:pos="480"/>
              <w:tab w:val="right" w:leader="dot" w:pos="934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ru-RU"/>
            </w:rPr>
          </w:pPr>
          <w:hyperlink w:anchor="_Toc149586212" w:history="1">
            <w:r w:rsidRPr="0090174C">
              <w:rPr>
                <w:rStyle w:val="a7"/>
                <w:rFonts w:ascii="Times New Roman" w:hAnsi="Times New Roman" w:cs="Times New Roman"/>
                <w:smallCaps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ru-RU"/>
              </w:rPr>
              <w:tab/>
            </w:r>
            <w:r w:rsidRPr="0090174C">
              <w:rPr>
                <w:rStyle w:val="a7"/>
                <w:rFonts w:ascii="Times New Roman" w:hAnsi="Times New Roman" w:cs="Times New Roman"/>
                <w:smallCaps/>
                <w:noProof/>
              </w:rPr>
              <w:t>ВЫЯВЛЕНИЕ, КОНТРОЛЬ КОНФЛИКТА ИНТЕРЕСОВ И ОТВЕТСТВЕННОСТЬ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_Toc149586212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15B83" w14:textId="1195974B" w:rsidR="00617840" w:rsidRDefault="00617840">
          <w:r w:rsidRPr="00B85BB5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sdtContent>
    </w:sdt>
    <w:p w14:paraId="5B585F4F" w14:textId="77777777" w:rsidR="00617840" w:rsidRPr="005C156F" w:rsidRDefault="00617840" w:rsidP="00A22474">
      <w:pPr>
        <w:jc w:val="center"/>
        <w:rPr>
          <w:rFonts w:ascii="Times New Roman" w:hAnsi="Times New Roman"/>
          <w:b/>
        </w:rPr>
      </w:pPr>
    </w:p>
    <w:p w14:paraId="2DEBC695" w14:textId="77777777" w:rsidR="00A22474" w:rsidRPr="005C156F" w:rsidRDefault="00A22474" w:rsidP="00A22474">
      <w:pPr>
        <w:adjustRightInd w:val="0"/>
        <w:snapToGrid w:val="0"/>
        <w:jc w:val="both"/>
        <w:rPr>
          <w:rFonts w:ascii="Times New Roman" w:hAnsi="Times New Roman"/>
          <w:color w:val="0000FF"/>
          <w:u w:val="single"/>
          <w:lang w:val="en-US"/>
        </w:rPr>
        <w:sectPr w:rsidR="00A22474" w:rsidRPr="005C156F" w:rsidSect="004E43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134" w:right="850" w:bottom="1134" w:left="1701" w:header="709" w:footer="709" w:gutter="0"/>
          <w:cols w:space="720"/>
          <w:titlePg/>
          <w:docGrid w:linePitch="326"/>
        </w:sectPr>
      </w:pPr>
    </w:p>
    <w:p w14:paraId="13AF822C" w14:textId="4BB3712E" w:rsidR="00A22474" w:rsidRPr="00B85BB5" w:rsidRDefault="00617840" w:rsidP="00B85BB5">
      <w:pPr>
        <w:pStyle w:val="1"/>
        <w:spacing w:before="0"/>
        <w:jc w:val="center"/>
        <w:rPr>
          <w:rFonts w:ascii="Times New Roman" w:eastAsia="Calibri" w:hAnsi="Times New Roman" w:cs="Times New Roman"/>
        </w:rPr>
      </w:pPr>
      <w:bookmarkStart w:id="0" w:name="_Toc531001607"/>
      <w:bookmarkStart w:id="1" w:name="_Toc50398252"/>
      <w:bookmarkStart w:id="2" w:name="_Toc149586207"/>
      <w:r w:rsidRPr="00B85BB5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lastRenderedPageBreak/>
        <w:t xml:space="preserve">1. </w:t>
      </w:r>
      <w:bookmarkStart w:id="3" w:name="_Toc289779606"/>
      <w:bookmarkEnd w:id="0"/>
      <w:bookmarkEnd w:id="1"/>
      <w:r w:rsidR="008D3A18" w:rsidRPr="00B85BB5">
        <w:rPr>
          <w:rFonts w:ascii="Times New Roman" w:eastAsia="Calibri" w:hAnsi="Times New Roman" w:cs="Times New Roman"/>
          <w:color w:val="auto"/>
          <w:sz w:val="24"/>
          <w:szCs w:val="24"/>
        </w:rPr>
        <w:t>ОБЩИЕ ПОЛОЖЕНИЯ</w:t>
      </w:r>
      <w:bookmarkEnd w:id="2"/>
    </w:p>
    <w:bookmarkEnd w:id="3"/>
    <w:p w14:paraId="4F218D1A" w14:textId="77777777" w:rsidR="00A22474" w:rsidRPr="005C156F" w:rsidRDefault="00A22474" w:rsidP="00A22474">
      <w:pPr>
        <w:pStyle w:val="ac"/>
        <w:numPr>
          <w:ilvl w:val="1"/>
          <w:numId w:val="4"/>
        </w:numPr>
        <w:tabs>
          <w:tab w:val="num" w:pos="0"/>
        </w:tabs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Настоящие Правила выявления и контроля конфликта интересов при осуществлении деятельности по инвестиционному консультированию разработаны в соответствии с требованиями нормативных актов Банка России и </w:t>
      </w:r>
      <w:proofErr w:type="gramStart"/>
      <w:r w:rsidRPr="005C156F">
        <w:rPr>
          <w:szCs w:val="24"/>
          <w:lang w:val="ru-RU"/>
        </w:rPr>
        <w:t>стандартами</w:t>
      </w:r>
      <w:proofErr w:type="gramEnd"/>
      <w:r w:rsidRPr="005C156F">
        <w:rPr>
          <w:szCs w:val="24"/>
          <w:lang w:val="ru-RU"/>
        </w:rPr>
        <w:t xml:space="preserve"> и рекомендациями </w:t>
      </w:r>
      <w:r w:rsidRPr="005C156F">
        <w:rPr>
          <w:spacing w:val="-1"/>
          <w:szCs w:val="24"/>
          <w:lang w:val="ru-RU"/>
        </w:rPr>
        <w:t>Саморегулируемой организации.</w:t>
      </w:r>
    </w:p>
    <w:p w14:paraId="552F0459" w14:textId="77777777" w:rsidR="00A22474" w:rsidRPr="005C156F" w:rsidRDefault="00A22474" w:rsidP="00A22474">
      <w:pPr>
        <w:pStyle w:val="ac"/>
        <w:numPr>
          <w:ilvl w:val="1"/>
          <w:numId w:val="4"/>
        </w:numPr>
        <w:tabs>
          <w:tab w:val="num" w:pos="0"/>
        </w:tabs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pacing w:val="-1"/>
          <w:szCs w:val="24"/>
          <w:lang w:val="ru-RU"/>
        </w:rPr>
        <w:t>Настоящие Правила применяются к деятельности Публичного акционерного общества «</w:t>
      </w:r>
      <w:proofErr w:type="spellStart"/>
      <w:r w:rsidRPr="005C156F">
        <w:rPr>
          <w:spacing w:val="-1"/>
          <w:szCs w:val="24"/>
          <w:lang w:val="ru-RU"/>
        </w:rPr>
        <w:t>Совкомбанк</w:t>
      </w:r>
      <w:proofErr w:type="spellEnd"/>
      <w:r w:rsidRPr="005C156F">
        <w:rPr>
          <w:spacing w:val="-1"/>
          <w:szCs w:val="24"/>
          <w:lang w:val="ru-RU"/>
        </w:rPr>
        <w:t>» (далее - Банк</w:t>
      </w:r>
      <w:r w:rsidRPr="005C156F">
        <w:rPr>
          <w:szCs w:val="24"/>
          <w:lang w:val="ru-RU"/>
        </w:rPr>
        <w:t>)</w:t>
      </w:r>
      <w:r w:rsidRPr="005C156F">
        <w:rPr>
          <w:spacing w:val="-1"/>
          <w:szCs w:val="24"/>
          <w:lang w:val="ru-RU"/>
        </w:rPr>
        <w:t xml:space="preserve"> по инвестиционному консультированию и </w:t>
      </w:r>
      <w:r w:rsidRPr="005C156F">
        <w:rPr>
          <w:szCs w:val="24"/>
          <w:lang w:val="ru-RU"/>
        </w:rPr>
        <w:t>действующего в качестве инвестиционного советника (далее инвестиционный советник), зарегистрированного в соответствии с требованиями Банка России.</w:t>
      </w:r>
    </w:p>
    <w:p w14:paraId="07C6A560" w14:textId="77777777" w:rsidR="00A22474" w:rsidRPr="005C156F" w:rsidRDefault="00A22474" w:rsidP="00A22474">
      <w:pPr>
        <w:pStyle w:val="ac"/>
        <w:numPr>
          <w:ilvl w:val="1"/>
          <w:numId w:val="4"/>
        </w:numPr>
        <w:tabs>
          <w:tab w:val="num" w:pos="0"/>
        </w:tabs>
        <w:spacing w:after="0"/>
        <w:ind w:left="0" w:firstLine="708"/>
        <w:jc w:val="both"/>
        <w:rPr>
          <w:spacing w:val="-1"/>
          <w:szCs w:val="24"/>
          <w:lang w:val="ru-RU"/>
        </w:rPr>
      </w:pPr>
      <w:r w:rsidRPr="005C156F">
        <w:rPr>
          <w:spacing w:val="-1"/>
          <w:szCs w:val="24"/>
          <w:lang w:val="ru-RU"/>
        </w:rPr>
        <w:t>Настоящие Правила</w:t>
      </w:r>
      <w:r w:rsidRPr="005C156F" w:rsidDel="00E70748">
        <w:rPr>
          <w:spacing w:val="-1"/>
          <w:szCs w:val="24"/>
          <w:lang w:val="ru-RU"/>
        </w:rPr>
        <w:t xml:space="preserve"> </w:t>
      </w:r>
    </w:p>
    <w:p w14:paraId="6AC2FB96" w14:textId="77777777" w:rsidR="00A22474" w:rsidRPr="005C156F" w:rsidRDefault="00A22474" w:rsidP="00A22474">
      <w:pPr>
        <w:pStyle w:val="ac"/>
        <w:spacing w:after="0"/>
        <w:ind w:left="708" w:firstLine="708"/>
        <w:jc w:val="both"/>
        <w:rPr>
          <w:spacing w:val="-1"/>
          <w:szCs w:val="24"/>
          <w:lang w:val="ru-RU"/>
        </w:rPr>
      </w:pPr>
      <w:r w:rsidRPr="005C156F">
        <w:rPr>
          <w:spacing w:val="-1"/>
          <w:szCs w:val="24"/>
          <w:lang w:val="ru-RU"/>
        </w:rPr>
        <w:t>(а)</w:t>
      </w:r>
      <w:r w:rsidRPr="005C156F">
        <w:rPr>
          <w:spacing w:val="-1"/>
          <w:szCs w:val="24"/>
          <w:lang w:val="ru-RU"/>
        </w:rPr>
        <w:tab/>
        <w:t xml:space="preserve">описывают действия Банка по выявлению и контролю конфликта интересов; </w:t>
      </w:r>
    </w:p>
    <w:p w14:paraId="553A8DAC" w14:textId="77777777" w:rsidR="00A22474" w:rsidRPr="005C156F" w:rsidRDefault="00A22474" w:rsidP="00A22474">
      <w:pPr>
        <w:pStyle w:val="ac"/>
        <w:spacing w:after="0"/>
        <w:ind w:left="708" w:firstLine="708"/>
        <w:jc w:val="both"/>
        <w:rPr>
          <w:spacing w:val="-1"/>
          <w:szCs w:val="24"/>
          <w:lang w:val="ru-RU"/>
        </w:rPr>
      </w:pPr>
      <w:r w:rsidRPr="005C156F">
        <w:rPr>
          <w:spacing w:val="-1"/>
          <w:szCs w:val="24"/>
          <w:lang w:val="ru-RU"/>
        </w:rPr>
        <w:t>(б)</w:t>
      </w:r>
      <w:r w:rsidRPr="005C156F">
        <w:rPr>
          <w:spacing w:val="-1"/>
          <w:szCs w:val="24"/>
          <w:lang w:val="ru-RU"/>
        </w:rPr>
        <w:tab/>
        <w:t xml:space="preserve">определяют меры по исключению возникновения конфликта интересов; </w:t>
      </w:r>
    </w:p>
    <w:p w14:paraId="4259D3B4" w14:textId="77777777" w:rsidR="00A22474" w:rsidRPr="005C156F" w:rsidRDefault="00A22474" w:rsidP="00A22474">
      <w:pPr>
        <w:pStyle w:val="ac"/>
        <w:spacing w:after="60"/>
        <w:ind w:left="708" w:firstLine="708"/>
        <w:jc w:val="both"/>
        <w:rPr>
          <w:spacing w:val="-1"/>
          <w:szCs w:val="24"/>
          <w:lang w:val="ru-RU"/>
        </w:rPr>
      </w:pPr>
      <w:r w:rsidRPr="005C156F">
        <w:rPr>
          <w:spacing w:val="-1"/>
          <w:szCs w:val="24"/>
          <w:lang w:val="ru-RU"/>
        </w:rPr>
        <w:t>(в)</w:t>
      </w:r>
      <w:r w:rsidRPr="005C156F">
        <w:rPr>
          <w:spacing w:val="-1"/>
          <w:szCs w:val="24"/>
          <w:lang w:val="ru-RU"/>
        </w:rPr>
        <w:tab/>
        <w:t>определяют меры по предотвращению последствий конфликта интересов.</w:t>
      </w:r>
    </w:p>
    <w:p w14:paraId="0B1B8087" w14:textId="77777777" w:rsidR="00A22474" w:rsidRPr="005C156F" w:rsidRDefault="00A22474" w:rsidP="00A22474">
      <w:pPr>
        <w:pStyle w:val="ac"/>
        <w:numPr>
          <w:ilvl w:val="1"/>
          <w:numId w:val="4"/>
        </w:numPr>
        <w:spacing w:after="6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Под конфликтом интересов Банка, понимается противоречие между имущественными и иными интересами инвестиционного советника, его работников и интересами клиента инвестиционного советника.</w:t>
      </w:r>
    </w:p>
    <w:p w14:paraId="391E703E" w14:textId="5718BB68" w:rsidR="00A22474" w:rsidRDefault="00A22474" w:rsidP="00A22474">
      <w:pPr>
        <w:pStyle w:val="ac"/>
        <w:numPr>
          <w:ilvl w:val="1"/>
          <w:numId w:val="4"/>
        </w:numPr>
        <w:spacing w:after="6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Контролер – работник Банка, ответственный за осуществление внутреннего контроля в части одного или нескольких видов профессиональной деятельности Банка на рынке ценных бумаг, должность которого включена в штат работников Банка.</w:t>
      </w:r>
    </w:p>
    <w:p w14:paraId="6ADA7579" w14:textId="77777777" w:rsidR="00A92C28" w:rsidRPr="005C156F" w:rsidRDefault="00A92C28" w:rsidP="00B85BB5">
      <w:pPr>
        <w:pStyle w:val="ac"/>
        <w:spacing w:after="60"/>
        <w:ind w:left="432"/>
        <w:jc w:val="both"/>
        <w:rPr>
          <w:szCs w:val="24"/>
          <w:lang w:val="ru-RU"/>
        </w:rPr>
      </w:pPr>
    </w:p>
    <w:p w14:paraId="5FC4D303" w14:textId="65E52424" w:rsidR="00A22474" w:rsidRPr="00B85BB5" w:rsidRDefault="00A92C28" w:rsidP="00B85BB5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4" w:name="_Toc531001608"/>
      <w:bookmarkStart w:id="5" w:name="_Toc50398253"/>
      <w:bookmarkStart w:id="6" w:name="_Toc149586208"/>
      <w:r w:rsidRPr="00A92C28">
        <w:rPr>
          <w:rFonts w:ascii="Times New Roman" w:eastAsia="Calibri" w:hAnsi="Times New Roman" w:cs="Times New Roman"/>
          <w:color w:val="auto"/>
          <w:sz w:val="24"/>
          <w:szCs w:val="24"/>
        </w:rPr>
        <w:t>2. ЦЕЛИ</w:t>
      </w:r>
      <w:bookmarkEnd w:id="4"/>
      <w:bookmarkEnd w:id="5"/>
      <w:bookmarkEnd w:id="6"/>
    </w:p>
    <w:p w14:paraId="1CE007CA" w14:textId="77777777" w:rsidR="00A22474" w:rsidRPr="005C156F" w:rsidRDefault="00A22474" w:rsidP="00A22474">
      <w:pPr>
        <w:pStyle w:val="ac"/>
        <w:numPr>
          <w:ilvl w:val="1"/>
          <w:numId w:val="10"/>
        </w:numPr>
        <w:spacing w:after="0"/>
        <w:ind w:firstLine="36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Настоящие Правила применяются:</w:t>
      </w:r>
    </w:p>
    <w:p w14:paraId="599780DC" w14:textId="77777777" w:rsidR="00A22474" w:rsidRPr="005C156F" w:rsidRDefault="00A22474" w:rsidP="00A22474">
      <w:pPr>
        <w:pStyle w:val="ac"/>
        <w:numPr>
          <w:ilvl w:val="0"/>
          <w:numId w:val="16"/>
        </w:numPr>
        <w:spacing w:after="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 конфликту интересов Банка при совмещении им интересов, возникающего в процессе осуществления деятельности по инвестиционному консультированию и иной профессиональной деятельности на финансовых рынках;</w:t>
      </w:r>
    </w:p>
    <w:p w14:paraId="243765C5" w14:textId="77777777" w:rsidR="00A22474" w:rsidRPr="005C156F" w:rsidRDefault="00A22474" w:rsidP="00A22474">
      <w:pPr>
        <w:pStyle w:val="ac"/>
        <w:numPr>
          <w:ilvl w:val="0"/>
          <w:numId w:val="16"/>
        </w:numPr>
        <w:spacing w:after="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 конфликту интересов в деятельности органов управления Банка;</w:t>
      </w:r>
    </w:p>
    <w:p w14:paraId="7C47F4FA" w14:textId="77777777" w:rsidR="00A22474" w:rsidRPr="005C156F" w:rsidRDefault="00A22474" w:rsidP="00A22474">
      <w:pPr>
        <w:pStyle w:val="ac"/>
        <w:numPr>
          <w:ilvl w:val="0"/>
          <w:numId w:val="16"/>
        </w:numPr>
        <w:spacing w:after="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 конфликту интересов в деятельности работников Банка;</w:t>
      </w:r>
    </w:p>
    <w:p w14:paraId="6F8E26C9" w14:textId="77777777" w:rsidR="00A22474" w:rsidRPr="005C156F" w:rsidRDefault="00A22474" w:rsidP="00A22474">
      <w:pPr>
        <w:pStyle w:val="ac"/>
        <w:numPr>
          <w:ilvl w:val="0"/>
          <w:numId w:val="16"/>
        </w:numPr>
        <w:spacing w:after="6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 конфликту интересов клиентов Банка между собой.</w:t>
      </w:r>
    </w:p>
    <w:p w14:paraId="3B72D28C" w14:textId="77777777" w:rsidR="00A22474" w:rsidRPr="005C156F" w:rsidRDefault="00A22474" w:rsidP="00A22474">
      <w:pPr>
        <w:pStyle w:val="ac"/>
        <w:numPr>
          <w:ilvl w:val="1"/>
          <w:numId w:val="10"/>
        </w:numPr>
        <w:spacing w:after="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Выявление и контроль конфликта интересов инвестиционного советника направлены на достижение следующих целей:</w:t>
      </w:r>
    </w:p>
    <w:p w14:paraId="3F04237F" w14:textId="77777777" w:rsidR="00A22474" w:rsidRPr="005C156F" w:rsidRDefault="00A22474" w:rsidP="00A22474">
      <w:pPr>
        <w:pStyle w:val="ac"/>
        <w:numPr>
          <w:ilvl w:val="0"/>
          <w:numId w:val="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определение мер, направленных на исключение возникновения конфликта интересов;</w:t>
      </w:r>
    </w:p>
    <w:p w14:paraId="1CD2826D" w14:textId="77777777" w:rsidR="00A22474" w:rsidRPr="005C156F" w:rsidRDefault="00A22474" w:rsidP="00A22474">
      <w:pPr>
        <w:pStyle w:val="ac"/>
        <w:numPr>
          <w:ilvl w:val="0"/>
          <w:numId w:val="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определение мер по предотвращению последствий возникновения конфликта интересов;</w:t>
      </w:r>
    </w:p>
    <w:p w14:paraId="52E2476B" w14:textId="77777777" w:rsidR="00A22474" w:rsidRPr="005C156F" w:rsidRDefault="00A22474" w:rsidP="00A22474">
      <w:pPr>
        <w:pStyle w:val="ac"/>
        <w:numPr>
          <w:ilvl w:val="0"/>
          <w:numId w:val="8"/>
        </w:numPr>
        <w:spacing w:after="6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описание действий, направленных на выявление и контроль конфликта интересов. </w:t>
      </w:r>
    </w:p>
    <w:p w14:paraId="4DDABA13" w14:textId="653ECFF0" w:rsidR="00A22474" w:rsidRDefault="00A92C28" w:rsidP="00B85BB5">
      <w:pPr>
        <w:pStyle w:val="1"/>
        <w:numPr>
          <w:ilvl w:val="0"/>
          <w:numId w:val="10"/>
        </w:numPr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7" w:name="_Toc531001609"/>
      <w:bookmarkStart w:id="8" w:name="_Toc50398254"/>
      <w:bookmarkStart w:id="9" w:name="_Toc149586209"/>
      <w:r w:rsidRPr="00A92C28">
        <w:rPr>
          <w:rFonts w:ascii="Times New Roman" w:eastAsia="Calibri" w:hAnsi="Times New Roman" w:cs="Times New Roman"/>
          <w:color w:val="auto"/>
          <w:sz w:val="24"/>
          <w:szCs w:val="24"/>
        </w:rPr>
        <w:t>ВОЗНИКНОВЕНИЕ КОНФЛИКТА ИНТЕРЕСОВ</w:t>
      </w:r>
      <w:bookmarkEnd w:id="7"/>
      <w:bookmarkEnd w:id="8"/>
      <w:bookmarkEnd w:id="9"/>
    </w:p>
    <w:p w14:paraId="585EC856" w14:textId="77777777" w:rsidR="00A92C28" w:rsidRPr="00B85BB5" w:rsidRDefault="00A92C28" w:rsidP="00B85BB5">
      <w:pPr>
        <w:pStyle w:val="a5"/>
        <w:ind w:left="360"/>
      </w:pPr>
    </w:p>
    <w:p w14:paraId="5B213B73" w14:textId="77777777" w:rsidR="00A22474" w:rsidRPr="005C156F" w:rsidRDefault="00A22474" w:rsidP="00A22474">
      <w:pPr>
        <w:pStyle w:val="ac"/>
        <w:spacing w:after="60"/>
        <w:ind w:firstLine="72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Конфликт интересов при осуществлении Банком деятельности по инвестиционному консультированию может возникнуть в следующих случаях:</w:t>
      </w:r>
    </w:p>
    <w:p w14:paraId="24F28EBC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предоставления индивидуальной инвестиционной рекомендации, содержащей описание ценных бумаг, сделок с ними, если инвестиционный советник владеет такими же ценными бумагами или намерен совершить с ними сделку; </w:t>
      </w:r>
    </w:p>
    <w:p w14:paraId="085A819D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если инвестиционный советник является стороной договора, являющегося производным финансовым инструментом, базовым активом которого </w:t>
      </w:r>
      <w:r w:rsidRPr="005C156F">
        <w:rPr>
          <w:szCs w:val="24"/>
          <w:lang w:val="ru-RU"/>
        </w:rPr>
        <w:lastRenderedPageBreak/>
        <w:t xml:space="preserve">являются ценные бумаги, описание которых содержится в индивидуальной инвестиционной рекомендации, составленной инвестиционным советником; </w:t>
      </w:r>
    </w:p>
    <w:p w14:paraId="132B2A2C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предоставления индивидуальной инвестиционной рекомендации, содержащей описание сделок с ценными бумагами, контрагентами клиента по которым будут являться другие клиенты инвестиционного советника, или если указанные сделки будут совершаться при участии других клиентов инвестиционного советника; </w:t>
      </w:r>
    </w:p>
    <w:p w14:paraId="79FD8E0E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предоставления индивидуальной инвестиционной рекомендации, содержащей описание сделок с финансовыми инструментами, если в случае исполнения указанной рекомендации сделка с финансовыми инструментами будет совершена при участии инвестиционного советника; </w:t>
      </w:r>
    </w:p>
    <w:p w14:paraId="0F3FB882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заключения инвестиционным советником договоров с третьими лицами, предусматривающих выплату вознаграждений за предоставление клиентам индивидуальных инвестиционных рекомендаций; </w:t>
      </w:r>
    </w:p>
    <w:p w14:paraId="1A960BCD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заключения инвестиционным советником договоров с третьими лицами, предусматривающих выплату вознаграждения инвестиционному советнику и (или) предоставление иных имущественных благ и (или) освобождение от обязанности совершить определенные действия, в случае совершения клиентами и (или) за их счёт действий, предусмотренных индивидуальными инвестиционными рекомендациями; </w:t>
      </w:r>
    </w:p>
    <w:p w14:paraId="094F7046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предоставления индивидуальной инвестиционной рекомендации, содержащей описание ценных бумаг, сделок с ценными бумагами, эмитентом или </w:t>
      </w:r>
      <w:proofErr w:type="gramStart"/>
      <w:r w:rsidRPr="005C156F">
        <w:rPr>
          <w:szCs w:val="24"/>
          <w:lang w:val="ru-RU"/>
        </w:rPr>
        <w:t>обязанным лицом</w:t>
      </w:r>
      <w:proofErr w:type="gramEnd"/>
      <w:r w:rsidRPr="005C156F">
        <w:rPr>
          <w:szCs w:val="24"/>
          <w:lang w:val="ru-RU"/>
        </w:rPr>
        <w:t xml:space="preserve"> по которым является инвестиционный советник или его аффилированное лицо; </w:t>
      </w:r>
    </w:p>
    <w:p w14:paraId="4792D4C4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предоставления индивидуальной инвестиционной рекомендации, содержащей описание сделок с ценными бумагами, контрагентами клиента по которым будут являться аффилированные лица инвестиционного советника, или если указанные сделки будут совершаться при участии аффилированных лиц инвестиционного советника; </w:t>
      </w:r>
    </w:p>
    <w:p w14:paraId="66F94AE7" w14:textId="77777777" w:rsidR="00A22474" w:rsidRPr="005C156F" w:rsidRDefault="00A22474" w:rsidP="00A22474">
      <w:pPr>
        <w:pStyle w:val="ac"/>
        <w:numPr>
          <w:ilvl w:val="0"/>
          <w:numId w:val="6"/>
        </w:numPr>
        <w:spacing w:after="60"/>
        <w:ind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иных случаях, когда при осуществлении деятельности по инвестиционному консультированию, </w:t>
      </w:r>
      <w:proofErr w:type="gramStart"/>
      <w:r w:rsidRPr="005C156F">
        <w:rPr>
          <w:szCs w:val="24"/>
          <w:lang w:val="ru-RU"/>
        </w:rPr>
        <w:t>по разумной оценке</w:t>
      </w:r>
      <w:proofErr w:type="gramEnd"/>
      <w:r w:rsidRPr="005C156F">
        <w:rPr>
          <w:szCs w:val="24"/>
          <w:lang w:val="ru-RU"/>
        </w:rPr>
        <w:t xml:space="preserve"> инвестиционного советника, возникает или может возникнуть конфликт интересов. </w:t>
      </w:r>
    </w:p>
    <w:p w14:paraId="7C85FB45" w14:textId="77777777" w:rsidR="00A92C28" w:rsidRDefault="00A92C28" w:rsidP="00B85BB5">
      <w:pPr>
        <w:pStyle w:val="1"/>
        <w:spacing w:before="0"/>
        <w:ind w:left="360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0" w:name="_Toc473542945"/>
      <w:bookmarkStart w:id="11" w:name="_Toc473543018"/>
      <w:bookmarkStart w:id="12" w:name="_Toc473543090"/>
      <w:bookmarkStart w:id="13" w:name="_Toc473543176"/>
      <w:bookmarkStart w:id="14" w:name="_Toc473734924"/>
      <w:bookmarkStart w:id="15" w:name="_Toc473799556"/>
      <w:bookmarkStart w:id="16" w:name="_Toc473799636"/>
      <w:bookmarkStart w:id="17" w:name="_Toc473799716"/>
      <w:bookmarkStart w:id="18" w:name="_Toc473888117"/>
      <w:bookmarkStart w:id="19" w:name="_Toc473888603"/>
      <w:bookmarkStart w:id="20" w:name="_Toc473542946"/>
      <w:bookmarkStart w:id="21" w:name="_Toc473543019"/>
      <w:bookmarkStart w:id="22" w:name="_Toc473543091"/>
      <w:bookmarkStart w:id="23" w:name="_Toc473543177"/>
      <w:bookmarkStart w:id="24" w:name="_Toc473734925"/>
      <w:bookmarkStart w:id="25" w:name="_Toc473799557"/>
      <w:bookmarkStart w:id="26" w:name="_Toc473799637"/>
      <w:bookmarkStart w:id="27" w:name="_Toc473799717"/>
      <w:bookmarkStart w:id="28" w:name="_Toc473888118"/>
      <w:bookmarkStart w:id="29" w:name="_Toc473888604"/>
      <w:bookmarkStart w:id="30" w:name="_Toc473542947"/>
      <w:bookmarkStart w:id="31" w:name="_Toc473543020"/>
      <w:bookmarkStart w:id="32" w:name="_Toc473543092"/>
      <w:bookmarkStart w:id="33" w:name="_Toc473543178"/>
      <w:bookmarkStart w:id="34" w:name="_Toc473734926"/>
      <w:bookmarkStart w:id="35" w:name="_Toc473799558"/>
      <w:bookmarkStart w:id="36" w:name="_Toc473799638"/>
      <w:bookmarkStart w:id="37" w:name="_Toc473799718"/>
      <w:bookmarkStart w:id="38" w:name="_Toc473888119"/>
      <w:bookmarkStart w:id="39" w:name="_Toc473888605"/>
      <w:bookmarkStart w:id="40" w:name="_Toc473542955"/>
      <w:bookmarkStart w:id="41" w:name="_Toc473543028"/>
      <w:bookmarkStart w:id="42" w:name="_Toc473543100"/>
      <w:bookmarkStart w:id="43" w:name="_Toc473543186"/>
      <w:bookmarkStart w:id="44" w:name="_Toc473734934"/>
      <w:bookmarkStart w:id="45" w:name="_Toc473799566"/>
      <w:bookmarkStart w:id="46" w:name="_Toc473799646"/>
      <w:bookmarkStart w:id="47" w:name="_Toc473799726"/>
      <w:bookmarkStart w:id="48" w:name="_Toc473888127"/>
      <w:bookmarkStart w:id="49" w:name="_Toc473888613"/>
      <w:bookmarkStart w:id="50" w:name="_Toc473542956"/>
      <w:bookmarkStart w:id="51" w:name="_Toc473543029"/>
      <w:bookmarkStart w:id="52" w:name="_Toc473543101"/>
      <w:bookmarkStart w:id="53" w:name="_Toc473543187"/>
      <w:bookmarkStart w:id="54" w:name="_Toc473734935"/>
      <w:bookmarkStart w:id="55" w:name="_Toc473799567"/>
      <w:bookmarkStart w:id="56" w:name="_Toc473799647"/>
      <w:bookmarkStart w:id="57" w:name="_Toc473799727"/>
      <w:bookmarkStart w:id="58" w:name="_Toc473888128"/>
      <w:bookmarkStart w:id="59" w:name="_Toc473888614"/>
      <w:bookmarkStart w:id="60" w:name="_Toc473542958"/>
      <w:bookmarkStart w:id="61" w:name="_Toc473543031"/>
      <w:bookmarkStart w:id="62" w:name="_Toc473543103"/>
      <w:bookmarkStart w:id="63" w:name="_Toc473543189"/>
      <w:bookmarkStart w:id="64" w:name="_Toc473734937"/>
      <w:bookmarkStart w:id="65" w:name="_Toc473799569"/>
      <w:bookmarkStart w:id="66" w:name="_Toc473799649"/>
      <w:bookmarkStart w:id="67" w:name="_Toc473799729"/>
      <w:bookmarkStart w:id="68" w:name="_Toc473888130"/>
      <w:bookmarkStart w:id="69" w:name="_Toc473888616"/>
      <w:bookmarkStart w:id="70" w:name="_Toc473542959"/>
      <w:bookmarkStart w:id="71" w:name="_Toc473543032"/>
      <w:bookmarkStart w:id="72" w:name="_Toc473543104"/>
      <w:bookmarkStart w:id="73" w:name="_Toc473543190"/>
      <w:bookmarkStart w:id="74" w:name="_Toc473734938"/>
      <w:bookmarkStart w:id="75" w:name="_Toc473799570"/>
      <w:bookmarkStart w:id="76" w:name="_Toc473799650"/>
      <w:bookmarkStart w:id="77" w:name="_Toc473799730"/>
      <w:bookmarkStart w:id="78" w:name="_Toc473888131"/>
      <w:bookmarkStart w:id="79" w:name="_Toc473888617"/>
      <w:bookmarkStart w:id="80" w:name="_Toc473211645"/>
      <w:bookmarkStart w:id="81" w:name="_Toc473542960"/>
      <w:bookmarkStart w:id="82" w:name="_Toc473543033"/>
      <w:bookmarkStart w:id="83" w:name="_Toc473543105"/>
      <w:bookmarkStart w:id="84" w:name="_Toc473543191"/>
      <w:bookmarkStart w:id="85" w:name="_Toc473734939"/>
      <w:bookmarkStart w:id="86" w:name="_Toc473799571"/>
      <w:bookmarkStart w:id="87" w:name="_Toc473799651"/>
      <w:bookmarkStart w:id="88" w:name="_Toc473799731"/>
      <w:bookmarkStart w:id="89" w:name="_Toc473888132"/>
      <w:bookmarkStart w:id="90" w:name="_Toc473888618"/>
      <w:bookmarkStart w:id="91" w:name="_Toc473041475"/>
      <w:bookmarkStart w:id="92" w:name="_Toc473211656"/>
      <w:bookmarkStart w:id="93" w:name="_Toc473542971"/>
      <w:bookmarkStart w:id="94" w:name="_Toc473543044"/>
      <w:bookmarkStart w:id="95" w:name="_Toc473543116"/>
      <w:bookmarkStart w:id="96" w:name="_Toc473543202"/>
      <w:bookmarkStart w:id="97" w:name="_Toc473734950"/>
      <w:bookmarkStart w:id="98" w:name="_Toc473799582"/>
      <w:bookmarkStart w:id="99" w:name="_Toc473799662"/>
      <w:bookmarkStart w:id="100" w:name="_Toc473799742"/>
      <w:bookmarkStart w:id="101" w:name="_Toc473888143"/>
      <w:bookmarkStart w:id="102" w:name="_Toc473888629"/>
      <w:bookmarkStart w:id="103" w:name="_Toc5039825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4BB68BF" w14:textId="4C6C9466" w:rsidR="00A22474" w:rsidRPr="00B85BB5" w:rsidRDefault="00A92C28" w:rsidP="00B85BB5">
      <w:pPr>
        <w:pStyle w:val="1"/>
        <w:spacing w:before="0"/>
        <w:ind w:left="360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04" w:name="_Toc149586210"/>
      <w:r w:rsidRPr="00A92C28">
        <w:rPr>
          <w:rFonts w:ascii="Times New Roman" w:eastAsia="Calibri" w:hAnsi="Times New Roman" w:cs="Times New Roman"/>
          <w:color w:val="auto"/>
          <w:sz w:val="24"/>
          <w:szCs w:val="24"/>
        </w:rPr>
        <w:t>4. ПОРЯДОК Р</w:t>
      </w:r>
      <w:bookmarkStart w:id="105" w:name="_Toc531001611"/>
      <w:r w:rsidRPr="00A92C28">
        <w:rPr>
          <w:rFonts w:ascii="Times New Roman" w:eastAsia="Calibri" w:hAnsi="Times New Roman" w:cs="Times New Roman"/>
          <w:color w:val="auto"/>
          <w:sz w:val="24"/>
          <w:szCs w:val="24"/>
        </w:rPr>
        <w:t>ЕАЛИЗАЦИИ МЕР ПО ИСКЛЮЧЕНИЮ КОНФЛИКТА ИНТЕРЕСОВ</w:t>
      </w:r>
      <w:bookmarkEnd w:id="105"/>
      <w:r w:rsidRPr="00A92C2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ПРЕДОТВРАЩЕНИЮ ЕГО ПОСЛЕДСТВИЙ</w:t>
      </w:r>
      <w:bookmarkEnd w:id="103"/>
      <w:bookmarkEnd w:id="104"/>
      <w:r w:rsidRPr="00A92C2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14:paraId="24AE1F49" w14:textId="77777777" w:rsidR="00A22474" w:rsidRPr="005C156F" w:rsidRDefault="00A22474" w:rsidP="00A22474">
      <w:pPr>
        <w:pStyle w:val="ac"/>
        <w:numPr>
          <w:ilvl w:val="1"/>
          <w:numId w:val="7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В целях исключения конфликта интересов, который может возникнуть в ситуациях, описанных в подпунктах (а) - (и) пункта 3 настоящих Правил инвестиционный советник реализует следующие меры:</w:t>
      </w:r>
    </w:p>
    <w:p w14:paraId="46F2FA54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обеспечивает организационное или физическое обособление структурного подразделения, осуществляющего деятельность по инвестиционному консультированию, от своих подразделений, осуществляющих профессиональную деятельность на рынке ценных бумаг;</w:t>
      </w:r>
    </w:p>
    <w:p w14:paraId="727A34F1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обеспечивает реализацию принципа «информационных барьеров», в том числе при невозможности физического обособления работника, осуществляющего инвестиционное консультирование (далее - специалист по инвестиционному консультированию), путём проведения следующих мероприятий:</w:t>
      </w:r>
    </w:p>
    <w:p w14:paraId="554DE5E1" w14:textId="77777777" w:rsidR="00A22474" w:rsidRPr="005C156F" w:rsidRDefault="00A22474" w:rsidP="00A22474">
      <w:pPr>
        <w:numPr>
          <w:ilvl w:val="0"/>
          <w:numId w:val="12"/>
        </w:numPr>
        <w:spacing w:after="60"/>
        <w:ind w:left="1440" w:firstLine="63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расположение рабочих мест специалистов по инвестиционному консультированию способом, исключающим возможность получения </w:t>
      </w:r>
      <w:r w:rsidRPr="005C156F">
        <w:rPr>
          <w:rFonts w:ascii="Times New Roman" w:hAnsi="Times New Roman"/>
        </w:rPr>
        <w:lastRenderedPageBreak/>
        <w:t xml:space="preserve">служебной информации, связанной с деятельностью по инвестиционному консультированию, иными работниками инвестиционного советника; </w:t>
      </w:r>
    </w:p>
    <w:p w14:paraId="2878CAF9" w14:textId="77777777" w:rsidR="00A22474" w:rsidRPr="005C156F" w:rsidRDefault="00A22474" w:rsidP="00A22474">
      <w:pPr>
        <w:numPr>
          <w:ilvl w:val="0"/>
          <w:numId w:val="12"/>
        </w:numPr>
        <w:spacing w:after="60"/>
        <w:ind w:left="1440" w:firstLine="63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расположение рабочих мест работников, которые осуществляют профессиональную деятельность на финансовых рынках, способом, исключающим возможность получения служебной информации, связанной с их деятельностью, специалистами по инвестиционному консультированию; </w:t>
      </w:r>
    </w:p>
    <w:p w14:paraId="3D0F6AF4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обеспечивает соблюдение специалистами по инвестиционному консультированию </w:t>
      </w:r>
      <w:r w:rsidRPr="005C156F">
        <w:rPr>
          <w:rFonts w:ascii="Times New Roman" w:hAnsi="Times New Roman"/>
          <w:spacing w:val="20"/>
        </w:rPr>
        <w:t>запрета</w:t>
      </w:r>
      <w:r w:rsidRPr="005C156F">
        <w:rPr>
          <w:rFonts w:ascii="Times New Roman" w:hAnsi="Times New Roman"/>
        </w:rPr>
        <w:t xml:space="preserve"> на осуществление следующих действий:</w:t>
      </w:r>
    </w:p>
    <w:p w14:paraId="1386EAD6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совершение сделок с ценными бумагами и заключение договоров, являющихся производными финансовыми инструментами, от имени и за счёт инвестиционного советника;</w:t>
      </w:r>
    </w:p>
    <w:p w14:paraId="39EBBF34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участие в разработке собственных инвестиционных стратегий инвестиционного советника;</w:t>
      </w:r>
    </w:p>
    <w:p w14:paraId="2412EEDB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участие в подготовке и заключении договоров с третьими лицами, предусматривающих выплату вознаграждения за предоставление клиентам индивидуальных инвестиционных рекомендаций;</w:t>
      </w:r>
    </w:p>
    <w:p w14:paraId="05620D8C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участие в подготовке и заключении договоров с третьими лицами, предусматривающих выплату вознаграждения за предоставление инвестиционному советнику и (или) предоставление иных имущественных благ и (или) освобождение от обязанности совершить определенные действия, в случае совершения клиентами и (или) за их счёт действий, предусмотренных индивидуальными инвестиционными рекомендациями; </w:t>
      </w:r>
    </w:p>
    <w:p w14:paraId="1DAE5A00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участие в подготовке и заключении сделок с ценными бумагами, эмитентом или </w:t>
      </w:r>
      <w:proofErr w:type="gramStart"/>
      <w:r w:rsidRPr="005C156F">
        <w:rPr>
          <w:rFonts w:ascii="Times New Roman" w:hAnsi="Times New Roman"/>
        </w:rPr>
        <w:t>обязанным лицом</w:t>
      </w:r>
      <w:proofErr w:type="gramEnd"/>
      <w:r w:rsidRPr="005C156F">
        <w:rPr>
          <w:rFonts w:ascii="Times New Roman" w:hAnsi="Times New Roman"/>
        </w:rPr>
        <w:t xml:space="preserve"> по которым является инвестиционный советник;</w:t>
      </w:r>
    </w:p>
    <w:p w14:paraId="44BF76EF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участие в подготовке и заключении сделок с ценными бумагами, контрагентами клиента по которым будут являться аффилированные лица инвестиционного советника, или если указанные сделки будут совершаться при участии аффилированных лиц инвестиционного советника;</w:t>
      </w:r>
    </w:p>
    <w:p w14:paraId="00428CDD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участие в процедуре подготовки условий договора андеррайтера (со-андеррайтера) с эмитентами ценных бумаг, которые являются предметом сделок с участием клиентов;</w:t>
      </w:r>
    </w:p>
    <w:p w14:paraId="1422AC31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использование информации о составе и структуре инвестиционного портфеля клиента, сформированного инвестиционным советником при оказании профессиональной деятельности на рынке ценных бумаг для целей отличных от цели составления индивидуальной инвестиционной рекомендации;</w:t>
      </w:r>
    </w:p>
    <w:p w14:paraId="1134863B" w14:textId="77777777" w:rsidR="00A22474" w:rsidRPr="005C156F" w:rsidRDefault="00A22474" w:rsidP="00A22474">
      <w:pPr>
        <w:numPr>
          <w:ilvl w:val="1"/>
          <w:numId w:val="5"/>
        </w:numPr>
        <w:spacing w:after="60"/>
        <w:ind w:left="135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осуществление иных обязанностей</w:t>
      </w:r>
      <w:r w:rsidRPr="00D502D8">
        <w:rPr>
          <w:rFonts w:ascii="Times New Roman" w:hAnsi="Times New Roman"/>
        </w:rPr>
        <w:t>,</w:t>
      </w:r>
      <w:r w:rsidRPr="005C156F">
        <w:rPr>
          <w:rFonts w:ascii="Times New Roman" w:hAnsi="Times New Roman"/>
        </w:rPr>
        <w:t xml:space="preserve"> прямо не относящихся к должностным обязанностям специалиста по инвестиционному консультированию;</w:t>
      </w:r>
    </w:p>
    <w:p w14:paraId="270E50A5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ограничивает доступ специалиста по инвестиционному консультированию к инсайдерской информации инвестиционного советника, его аффилированных лиц, которые являются эмитентом, а также к инсайдерской информации, которая стала доступна инвестиционному советнику при заключении им договоров на оказание услуг иным эмитентам;</w:t>
      </w:r>
    </w:p>
    <w:p w14:paraId="6B38935A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определяет порядок доступа (полный, частичный, запрет на доступ) специалиста по инвестиционному консультированию к инсайдерской информации </w:t>
      </w:r>
      <w:r w:rsidRPr="005C156F">
        <w:rPr>
          <w:rFonts w:ascii="Times New Roman" w:hAnsi="Times New Roman"/>
        </w:rPr>
        <w:lastRenderedPageBreak/>
        <w:t>инвестиционного советника при осуществлении им профессиональной деятельности на рынке ценных бумаг в соответствии с внутренними документами инвестиционного советника, разработанными в рамках исполнения требований законодательства по противодействию неправомерному использованию инсайдерской информации и манипулированию рынком;</w:t>
      </w:r>
    </w:p>
    <w:p w14:paraId="7479C5B3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ограничивает права доступа своих работников из других подразделений к сетевым дискам, программному обеспечению, которые содержат служебную информацию, касающуюся деятельности по инвестиционному консультированию (реестр клиентов, с которыми заключены договоры об индивидуальном инвестиционном консультировании, информация об инвестиционном профиле клиента, информация об инвестиционной стратегии клиента и состоянии портфеля клиента и т. д.);</w:t>
      </w:r>
    </w:p>
    <w:p w14:paraId="7EA25457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обеспечивает соблюдение принципа «чистого стола»;</w:t>
      </w:r>
    </w:p>
    <w:p w14:paraId="348A9899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налагает ограничения на использование своими работниками беспроводного (мобильного) интернета в помещении, а также доступ к мобильной связи в условиях, при которых обеспечение физического разграничения специалистов по инвестиционному консультированию и работников, осуществляющих профессиональную деятельность на рынке ценных бумаг, невозможно;</w:t>
      </w:r>
    </w:p>
    <w:p w14:paraId="440CFD53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выстраивает и поддерживает отношения с клиентами на принципах равноправия сторон, добросовестности, правдивости, полного информирования клиентов; </w:t>
      </w:r>
    </w:p>
    <w:p w14:paraId="415F2787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обеспечивает соблюдение принципа приоритета интересов клиента над собственными интересами Банка при совмещении деятельности по инвестиционному консультированию с иной деятельностью профессионального участника рынка ценных бумаг, путём совершения сделок купли - продажи ценных бумаг, заключении договоров с производными финансовыми инструментами по поручению клиентов в первоочередном порядке по отношению к собственным дилерским операциям;</w:t>
      </w:r>
    </w:p>
    <w:p w14:paraId="7A7C3FBB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обеспечивает ведение раздельного учёта клиентских операций и собственных операций инвестиционного советника; </w:t>
      </w:r>
    </w:p>
    <w:p w14:paraId="0BA5D309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обеспечивает соблюдение требований к организации и ведению учёта и отчётности, обеспечивающие предотвращение конфликта интересов инвестиционного советника и его клиентов;</w:t>
      </w:r>
    </w:p>
    <w:p w14:paraId="739DBB89" w14:textId="77777777" w:rsidR="00A22474" w:rsidRPr="005C156F" w:rsidRDefault="00A22474" w:rsidP="00A22474">
      <w:pPr>
        <w:numPr>
          <w:ilvl w:val="0"/>
          <w:numId w:val="11"/>
        </w:numPr>
        <w:spacing w:after="60"/>
        <w:ind w:left="720" w:firstLine="72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обеспечивает соблюдение принципа независимости внутренних подразделений инвестиционного советника;</w:t>
      </w:r>
    </w:p>
    <w:p w14:paraId="05306A9D" w14:textId="77777777" w:rsidR="00A22474" w:rsidRPr="005C156F" w:rsidRDefault="00A22474" w:rsidP="00A22474">
      <w:pPr>
        <w:numPr>
          <w:ilvl w:val="0"/>
          <w:numId w:val="11"/>
        </w:numPr>
        <w:spacing w:after="60"/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>обеспечивает соблюдение работниками Банка запретов и ограничений на сделки и операции с финансовыми инструментами в собственных интересах работников, если такие запреты и ограничения для них установлены инвестиционным советником в связи с характером их деятельности;</w:t>
      </w:r>
    </w:p>
    <w:p w14:paraId="2D76B59E" w14:textId="77777777" w:rsidR="00A22474" w:rsidRPr="005C156F" w:rsidRDefault="00A22474" w:rsidP="00A22474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5C156F">
        <w:rPr>
          <w:rFonts w:ascii="Times New Roman" w:hAnsi="Times New Roman"/>
        </w:rPr>
        <w:t xml:space="preserve">обеспечивает соблюдение работниками Банка запретов и ограничений: </w:t>
      </w:r>
    </w:p>
    <w:p w14:paraId="3E224B29" w14:textId="77777777" w:rsidR="00A22474" w:rsidRPr="005C156F" w:rsidRDefault="00A22474" w:rsidP="00A22474">
      <w:pPr>
        <w:pStyle w:val="ac"/>
        <w:numPr>
          <w:ilvl w:val="0"/>
          <w:numId w:val="15"/>
        </w:numPr>
        <w:spacing w:after="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на совмещение работником должностей в Банке и в других организациях, и </w:t>
      </w:r>
    </w:p>
    <w:p w14:paraId="44AA38CA" w14:textId="77777777" w:rsidR="00A22474" w:rsidRPr="005C156F" w:rsidRDefault="00A22474" w:rsidP="00A22474">
      <w:pPr>
        <w:pStyle w:val="ac"/>
        <w:numPr>
          <w:ilvl w:val="0"/>
          <w:numId w:val="15"/>
        </w:numPr>
        <w:spacing w:after="60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на совмещение иных деловых интересов вне Банка с работой в Банке, если такие запреты и ограничения для него установлены Банком в связи с должностными обязанностями её работника.</w:t>
      </w:r>
    </w:p>
    <w:p w14:paraId="51516F81" w14:textId="77777777" w:rsidR="00A22474" w:rsidRPr="005C156F" w:rsidRDefault="00A22474" w:rsidP="00A22474">
      <w:pPr>
        <w:pStyle w:val="ac"/>
        <w:numPr>
          <w:ilvl w:val="1"/>
          <w:numId w:val="7"/>
        </w:numPr>
        <w:spacing w:after="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члены коллегиальных органов управления, единоличный исполнительный орган и работники инвестиционного советника обязаны неукоснительно соблюдать внутренние нормативные документы, регулирующие следующие вопросы:</w:t>
      </w:r>
    </w:p>
    <w:p w14:paraId="3C2F84B3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lastRenderedPageBreak/>
        <w:t xml:space="preserve">условия оказания услуг по инвестиционному консультированию; </w:t>
      </w:r>
    </w:p>
    <w:p w14:paraId="0602A2E5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определение инвестиционного профиля и инвестиционного портфеля клиента;</w:t>
      </w:r>
    </w:p>
    <w:p w14:paraId="2E2FD2D4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порядок использования инсайдерской информации;</w:t>
      </w:r>
    </w:p>
    <w:p w14:paraId="7BB7EC39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порядок доступа к охраняемой информации и правила её передачи между подразделениями;</w:t>
      </w:r>
    </w:p>
    <w:p w14:paraId="59EE4569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принципы деятельности внутренних подразделений, задачи и функции подразделений, их руководителей и работников, должностные обязанности работников;</w:t>
      </w:r>
    </w:p>
    <w:p w14:paraId="24E9ACFB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порядок проведения, оформления и учёта операций клиентов на финансовых рынках; </w:t>
      </w:r>
    </w:p>
    <w:p w14:paraId="339DD8E0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процедуру принятия поручений клиентов, и позволяющих точно определять время подачи каждого поручения; </w:t>
      </w:r>
    </w:p>
    <w:p w14:paraId="4995CBFC" w14:textId="77777777" w:rsidR="00A22474" w:rsidRPr="005C156F" w:rsidRDefault="00A22474" w:rsidP="00A22474">
      <w:pPr>
        <w:pStyle w:val="ac"/>
        <w:numPr>
          <w:ilvl w:val="2"/>
          <w:numId w:val="9"/>
        </w:numPr>
        <w:spacing w:after="6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систему определения размера вознаграждений, иного стимулирования работников инвестиционного советника. </w:t>
      </w:r>
    </w:p>
    <w:p w14:paraId="12BF6EBF" w14:textId="77777777" w:rsidR="00A22474" w:rsidRPr="005C156F" w:rsidRDefault="00A22474" w:rsidP="00A22474">
      <w:pPr>
        <w:pStyle w:val="ac"/>
        <w:numPr>
          <w:ilvl w:val="1"/>
          <w:numId w:val="7"/>
        </w:numPr>
        <w:spacing w:after="60"/>
        <w:ind w:left="0" w:firstLine="708"/>
        <w:jc w:val="both"/>
        <w:rPr>
          <w:szCs w:val="24"/>
          <w:lang w:val="ru-RU"/>
        </w:rPr>
      </w:pPr>
      <w:bookmarkStart w:id="106" w:name="_Toc473542973"/>
      <w:bookmarkStart w:id="107" w:name="_Toc473543046"/>
      <w:bookmarkStart w:id="108" w:name="_Toc473543118"/>
      <w:bookmarkStart w:id="109" w:name="_Toc473543204"/>
      <w:bookmarkEnd w:id="106"/>
      <w:bookmarkEnd w:id="107"/>
      <w:bookmarkEnd w:id="108"/>
      <w:bookmarkEnd w:id="109"/>
      <w:r w:rsidRPr="005C156F">
        <w:rPr>
          <w:szCs w:val="24"/>
          <w:lang w:val="ru-RU"/>
        </w:rPr>
        <w:t>Инвестиционный советник не вправе злоупотреблять своими правами и ущемлять интересы клиентов.</w:t>
      </w:r>
    </w:p>
    <w:p w14:paraId="550853F3" w14:textId="77777777" w:rsidR="00A22474" w:rsidRPr="005C156F" w:rsidRDefault="00A22474" w:rsidP="00A22474">
      <w:pPr>
        <w:pStyle w:val="ac"/>
        <w:numPr>
          <w:ilvl w:val="1"/>
          <w:numId w:val="7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Инвестиционный советник должен всегда действовать с позиции добросовестного отношения ко всем клиентам. </w:t>
      </w:r>
    </w:p>
    <w:p w14:paraId="3B8984D1" w14:textId="77777777" w:rsidR="00A22474" w:rsidRPr="005C156F" w:rsidRDefault="00A22474" w:rsidP="00A22474">
      <w:pPr>
        <w:pStyle w:val="ac"/>
        <w:numPr>
          <w:ilvl w:val="1"/>
          <w:numId w:val="7"/>
        </w:numPr>
        <w:spacing w:after="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Для обеспечения добросовестного отношения ко всем клиентам работники инвестиционного советника обязаны:</w:t>
      </w:r>
    </w:p>
    <w:p w14:paraId="25B92337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не использовать некомпетентность или состояние здоровья клиента в своих интересах; </w:t>
      </w:r>
    </w:p>
    <w:p w14:paraId="4A88ADED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считать интересы клиента приоритетными в случае возникновения при выполнении операций (сделок) для клиента конфликта интересов между инвестиционным советником, осуществляющим профессиональную деятельность на финансовом рынке и его клиентом по поводу условий сделки (операции), не урегулированных в договоре, по независящей от инвестиционного советника причине (экономический кризис, дефолт и др.);  </w:t>
      </w:r>
    </w:p>
    <w:p w14:paraId="788538BB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исполнять заявки клиентов в порядке их поступления (в хронологическом порядке) в случае конфликта интересов двух или более клиентов, при отсутствии соглашения между ними о порядке урегулирования такой ситуации; </w:t>
      </w:r>
    </w:p>
    <w:p w14:paraId="29DE63C2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исполнять поручения клиентов, поданные заблаговременно (до начала торгов) как поступившие ранее текущих поручений;</w:t>
      </w:r>
    </w:p>
    <w:p w14:paraId="53A5CCD6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совершать операции, исполнять сделки клиентов профессионально, тщательно и добросовестно и обеспечить выполнение поручений клиента наилучшим возможным образом с точки зрения финансовой эффективности;</w:t>
      </w:r>
    </w:p>
    <w:p w14:paraId="1AB012E6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доводить до сведения клиента требуемую им информацию в пределах, установленных законодательством в области финансовых рынков и в соответствии с договором, заключённом инвестиционным советником и клиентом;</w:t>
      </w:r>
    </w:p>
    <w:p w14:paraId="6FD1BD45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совершать от имени клиента операции (сделки) на финансовых рынках строго в рамках полномочий, предусмотренных в договоре с клиентом;</w:t>
      </w:r>
    </w:p>
    <w:p w14:paraId="5C56F75A" w14:textId="77777777" w:rsidR="00A22474" w:rsidRPr="005C156F" w:rsidRDefault="00A22474" w:rsidP="00A22474">
      <w:pPr>
        <w:pStyle w:val="ac"/>
        <w:numPr>
          <w:ilvl w:val="2"/>
          <w:numId w:val="18"/>
        </w:numPr>
        <w:spacing w:after="6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не поощрять сделок, не приносящих выгоды клиентам инвестиционного советника, единственной целью которых является увеличение комиссионных и иных платежей, получаемых инвестиционным советником;</w:t>
      </w:r>
    </w:p>
    <w:p w14:paraId="0F5C1822" w14:textId="77777777" w:rsidR="00A22474" w:rsidRPr="005C156F" w:rsidRDefault="00A22474" w:rsidP="00A22474">
      <w:pPr>
        <w:pStyle w:val="ac"/>
        <w:numPr>
          <w:ilvl w:val="1"/>
          <w:numId w:val="7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Инвестиционный советник должен обеспечивать соответствие индивидуальной инвестиционной рекомендации профилю клиента и инвестиционным задачам, сформулированным клиентом, и с этой целью фиксировать содержание всех предоставляемых индивидуальных инвестиционных рекомендаций с их последующим хранением в соответствии с требованиями действующего законодательства и условиями осуществления деятельности по инвестиционному консультированию.</w:t>
      </w:r>
    </w:p>
    <w:p w14:paraId="5B167B0F" w14:textId="5ED26B7B" w:rsidR="00A22474" w:rsidRDefault="00A22474" w:rsidP="00A22474">
      <w:pPr>
        <w:pStyle w:val="ac"/>
        <w:numPr>
          <w:ilvl w:val="1"/>
          <w:numId w:val="7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lastRenderedPageBreak/>
        <w:t>Работникам инвестиционного советника запрещается использовать информацию о клиентах и об их операциях, полученную в связи с осуществлением деятельности по инвестиционному консультированию, в собственных интересах инвестиционного советника, работников инвестиционного советника и третьих лиц в ущерб интересам клиентов.</w:t>
      </w:r>
    </w:p>
    <w:p w14:paraId="49724019" w14:textId="77777777" w:rsidR="00A92C28" w:rsidRPr="005C156F" w:rsidRDefault="00A92C28" w:rsidP="00B85BB5">
      <w:pPr>
        <w:pStyle w:val="ac"/>
        <w:spacing w:after="60"/>
        <w:ind w:left="708"/>
        <w:jc w:val="both"/>
        <w:rPr>
          <w:szCs w:val="24"/>
          <w:lang w:val="ru-RU"/>
        </w:rPr>
      </w:pPr>
    </w:p>
    <w:p w14:paraId="087BDCD3" w14:textId="7414F85C" w:rsidR="00A22474" w:rsidRPr="00B85BB5" w:rsidRDefault="00A92C28" w:rsidP="00B85BB5">
      <w:pPr>
        <w:pStyle w:val="1"/>
        <w:spacing w:before="0"/>
        <w:ind w:left="36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110" w:name="_Toc473734972"/>
      <w:bookmarkStart w:id="111" w:name="_Toc473799601"/>
      <w:bookmarkStart w:id="112" w:name="_Toc473799681"/>
      <w:bookmarkStart w:id="113" w:name="_Toc473799746"/>
      <w:bookmarkStart w:id="114" w:name="_Toc473888147"/>
      <w:bookmarkStart w:id="115" w:name="_Toc473888633"/>
      <w:bookmarkStart w:id="116" w:name="_Toc473734973"/>
      <w:bookmarkStart w:id="117" w:name="_Toc473799602"/>
      <w:bookmarkStart w:id="118" w:name="_Toc473799682"/>
      <w:bookmarkStart w:id="119" w:name="_Toc473799747"/>
      <w:bookmarkStart w:id="120" w:name="_Toc473888148"/>
      <w:bookmarkStart w:id="121" w:name="_Toc473888634"/>
      <w:bookmarkStart w:id="122" w:name="_Toc473734975"/>
      <w:bookmarkStart w:id="123" w:name="_Toc473799604"/>
      <w:bookmarkStart w:id="124" w:name="_Toc473799684"/>
      <w:bookmarkStart w:id="125" w:name="_Toc473799749"/>
      <w:bookmarkStart w:id="126" w:name="_Toc473888150"/>
      <w:bookmarkStart w:id="127" w:name="_Toc473888636"/>
      <w:bookmarkStart w:id="128" w:name="_Toc473734976"/>
      <w:bookmarkStart w:id="129" w:name="_Toc473799605"/>
      <w:bookmarkStart w:id="130" w:name="_Toc473799685"/>
      <w:bookmarkStart w:id="131" w:name="_Toc473799750"/>
      <w:bookmarkStart w:id="132" w:name="_Toc473888151"/>
      <w:bookmarkStart w:id="133" w:name="_Toc473888637"/>
      <w:bookmarkStart w:id="134" w:name="_Toc473734981"/>
      <w:bookmarkStart w:id="135" w:name="_Toc473799610"/>
      <w:bookmarkStart w:id="136" w:name="_Toc473799690"/>
      <w:bookmarkStart w:id="137" w:name="_Toc473799755"/>
      <w:bookmarkStart w:id="138" w:name="_Toc473888156"/>
      <w:bookmarkStart w:id="139" w:name="_Toc473888642"/>
      <w:bookmarkStart w:id="140" w:name="_Toc50398256"/>
      <w:bookmarkStart w:id="141" w:name="_Toc149586211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A92C28">
        <w:rPr>
          <w:rFonts w:ascii="Times New Roman" w:eastAsia="Calibri" w:hAnsi="Times New Roman" w:cs="Times New Roman"/>
          <w:color w:val="auto"/>
          <w:sz w:val="24"/>
          <w:szCs w:val="24"/>
        </w:rPr>
        <w:t>5. ИНФОРМИРОВАНИЕ КЛИЕНТОВ</w:t>
      </w:r>
      <w:bookmarkStart w:id="142" w:name="_Toc531001612"/>
      <w:bookmarkEnd w:id="140"/>
      <w:bookmarkEnd w:id="141"/>
    </w:p>
    <w:p w14:paraId="12D32D1F" w14:textId="77777777" w:rsidR="00A22474" w:rsidRPr="005C156F" w:rsidRDefault="00A22474" w:rsidP="00A22474">
      <w:pPr>
        <w:pStyle w:val="ac"/>
        <w:numPr>
          <w:ilvl w:val="1"/>
          <w:numId w:val="17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случае если меры по исключению конфликта интересов не привели к снижению риска причинения ущерба интересам клиента (клиентов), инвестиционный советник обязан письменно уведомить клиента (клиентов) об общем характере и (или) источниках конфликта интересов до начала совершения сделок, рекомендованных инвестиционным советником. </w:t>
      </w:r>
    </w:p>
    <w:p w14:paraId="4A76C704" w14:textId="77777777" w:rsidR="00A22474" w:rsidRPr="005C156F" w:rsidRDefault="00A22474" w:rsidP="00A22474">
      <w:pPr>
        <w:pStyle w:val="ac"/>
        <w:numPr>
          <w:ilvl w:val="1"/>
          <w:numId w:val="17"/>
        </w:numPr>
        <w:spacing w:after="60"/>
        <w:ind w:left="0" w:firstLine="708"/>
        <w:jc w:val="both"/>
        <w:rPr>
          <w:i/>
          <w:szCs w:val="24"/>
          <w:lang w:val="ru-RU"/>
        </w:rPr>
      </w:pPr>
      <w:r w:rsidRPr="005C156F">
        <w:rPr>
          <w:szCs w:val="24"/>
          <w:lang w:val="ru-RU"/>
        </w:rPr>
        <w:t xml:space="preserve">Одновременно с информацией о наличии у инвестиционного советника конфликта интересов инвестиционный советник должен включить в индивидуальную инвестиционную рекомендацию информацию об общем характере и (или) источниках конфликта интересов, если такая информация не предоставлялась инвестиционным советником клиенту до предоставления инвестиционной рекомендации. </w:t>
      </w:r>
    </w:p>
    <w:p w14:paraId="49BDCC9A" w14:textId="77777777" w:rsidR="00A22474" w:rsidRPr="005C156F" w:rsidRDefault="00A22474" w:rsidP="00A22474">
      <w:pPr>
        <w:pStyle w:val="ac"/>
        <w:numPr>
          <w:ilvl w:val="1"/>
          <w:numId w:val="17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При наличии конфликта интересов в случаях, указанных в подпунктах (а) – (и) пункта 3 настоящих Правил, инвестиционный советник должен исключить возможность распространения или предоставления клиентам информации, указывающей на независимость инвестиционного советника и (или) его индивидуальных инвестиционных рекомендаций от интересов третьих лиц. </w:t>
      </w:r>
    </w:p>
    <w:p w14:paraId="115F1C38" w14:textId="77777777" w:rsidR="00A22474" w:rsidRDefault="00A22474" w:rsidP="00A22474">
      <w:pPr>
        <w:pStyle w:val="ac"/>
        <w:numPr>
          <w:ilvl w:val="1"/>
          <w:numId w:val="17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Уведомление клиента о конфликте интересов осуществляется путём направления соответствующего сообщения по реквизитам контактных лиц, указанных в договоре об индивидуальном инвестиционном консультировании.</w:t>
      </w:r>
    </w:p>
    <w:p w14:paraId="08CA55E2" w14:textId="77777777" w:rsidR="00A22474" w:rsidRPr="005C156F" w:rsidRDefault="00A22474" w:rsidP="00B85BB5">
      <w:pPr>
        <w:pStyle w:val="ac"/>
        <w:spacing w:after="60"/>
        <w:ind w:left="708"/>
        <w:jc w:val="center"/>
        <w:rPr>
          <w:szCs w:val="24"/>
          <w:lang w:val="ru-RU"/>
        </w:rPr>
      </w:pPr>
    </w:p>
    <w:p w14:paraId="554D61CB" w14:textId="3839A30B" w:rsidR="00A22474" w:rsidRDefault="00A92C28" w:rsidP="00B85BB5">
      <w:pPr>
        <w:pStyle w:val="1"/>
        <w:keepLines w:val="0"/>
        <w:numPr>
          <w:ilvl w:val="0"/>
          <w:numId w:val="1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9"/>
        </w:tabs>
        <w:spacing w:before="120" w:after="120" w:line="240" w:lineRule="auto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</w:pPr>
      <w:bookmarkStart w:id="143" w:name="_Toc473542994"/>
      <w:bookmarkStart w:id="144" w:name="_Toc473543067"/>
      <w:bookmarkStart w:id="145" w:name="_Toc473543139"/>
      <w:bookmarkStart w:id="146" w:name="_Toc473543226"/>
      <w:bookmarkStart w:id="147" w:name="_Toc473734984"/>
      <w:bookmarkStart w:id="148" w:name="_Toc473799614"/>
      <w:bookmarkStart w:id="149" w:name="_Toc473799694"/>
      <w:bookmarkStart w:id="150" w:name="_Toc473799759"/>
      <w:bookmarkStart w:id="151" w:name="_Toc473888160"/>
      <w:bookmarkStart w:id="152" w:name="_Toc473888646"/>
      <w:bookmarkStart w:id="153" w:name="_Toc473542995"/>
      <w:bookmarkStart w:id="154" w:name="_Toc473543068"/>
      <w:bookmarkStart w:id="155" w:name="_Toc473543140"/>
      <w:bookmarkStart w:id="156" w:name="_Toc473543227"/>
      <w:bookmarkStart w:id="157" w:name="_Toc473734985"/>
      <w:bookmarkStart w:id="158" w:name="_Toc473799615"/>
      <w:bookmarkStart w:id="159" w:name="_Toc473799695"/>
      <w:bookmarkStart w:id="160" w:name="_Toc473799760"/>
      <w:bookmarkStart w:id="161" w:name="_Toc473888161"/>
      <w:bookmarkStart w:id="162" w:name="_Toc473888647"/>
      <w:bookmarkStart w:id="163" w:name="_Toc421705706"/>
      <w:bookmarkStart w:id="164" w:name="_Toc421707566"/>
      <w:bookmarkStart w:id="165" w:name="_Toc421707640"/>
      <w:bookmarkStart w:id="166" w:name="_Toc421712425"/>
      <w:bookmarkStart w:id="167" w:name="_Toc421712477"/>
      <w:bookmarkStart w:id="168" w:name="_Toc421705707"/>
      <w:bookmarkStart w:id="169" w:name="_Toc421707567"/>
      <w:bookmarkStart w:id="170" w:name="_Toc421707641"/>
      <w:bookmarkStart w:id="171" w:name="_Toc421712426"/>
      <w:bookmarkStart w:id="172" w:name="_Toc421712478"/>
      <w:bookmarkStart w:id="173" w:name="_Toc473543001"/>
      <w:bookmarkStart w:id="174" w:name="_Toc473543074"/>
      <w:bookmarkStart w:id="175" w:name="_Toc473543146"/>
      <w:bookmarkStart w:id="176" w:name="_Toc473543233"/>
      <w:bookmarkStart w:id="177" w:name="_Toc473734991"/>
      <w:bookmarkStart w:id="178" w:name="_Toc473799621"/>
      <w:bookmarkStart w:id="179" w:name="_Toc473799701"/>
      <w:bookmarkStart w:id="180" w:name="_Toc473799766"/>
      <w:bookmarkStart w:id="181" w:name="_Toc473888167"/>
      <w:bookmarkStart w:id="182" w:name="_Toc473888653"/>
      <w:bookmarkStart w:id="183" w:name="_Toc473543002"/>
      <w:bookmarkStart w:id="184" w:name="_Toc473543075"/>
      <w:bookmarkStart w:id="185" w:name="_Toc473543147"/>
      <w:bookmarkStart w:id="186" w:name="_Toc473543234"/>
      <w:bookmarkStart w:id="187" w:name="_Toc473734992"/>
      <w:bookmarkStart w:id="188" w:name="_Toc473799622"/>
      <w:bookmarkStart w:id="189" w:name="_Toc473799702"/>
      <w:bookmarkStart w:id="190" w:name="_Toc473799767"/>
      <w:bookmarkStart w:id="191" w:name="_Toc473888168"/>
      <w:bookmarkStart w:id="192" w:name="_Toc473888654"/>
      <w:bookmarkStart w:id="193" w:name="_Toc473543006"/>
      <w:bookmarkStart w:id="194" w:name="_Toc473543079"/>
      <w:bookmarkStart w:id="195" w:name="_Toc473543151"/>
      <w:bookmarkStart w:id="196" w:name="_Toc473543238"/>
      <w:bookmarkStart w:id="197" w:name="_Toc473734996"/>
      <w:bookmarkStart w:id="198" w:name="_Toc473799626"/>
      <w:bookmarkStart w:id="199" w:name="_Toc473799706"/>
      <w:bookmarkStart w:id="200" w:name="_Toc473799771"/>
      <w:bookmarkStart w:id="201" w:name="_Toc473888172"/>
      <w:bookmarkStart w:id="202" w:name="_Toc473888658"/>
      <w:bookmarkStart w:id="203" w:name="_Toc473543009"/>
      <w:bookmarkStart w:id="204" w:name="_Toc473543082"/>
      <w:bookmarkStart w:id="205" w:name="_Toc473543154"/>
      <w:bookmarkStart w:id="206" w:name="_Toc473543241"/>
      <w:bookmarkStart w:id="207" w:name="_Toc473734999"/>
      <w:bookmarkStart w:id="208" w:name="_Toc473799629"/>
      <w:bookmarkStart w:id="209" w:name="_Toc473799709"/>
      <w:bookmarkStart w:id="210" w:name="_Toc473799774"/>
      <w:bookmarkStart w:id="211" w:name="_Toc473888175"/>
      <w:bookmarkStart w:id="212" w:name="_Toc473888661"/>
      <w:bookmarkStart w:id="213" w:name="_Toc531001613"/>
      <w:bookmarkStart w:id="214" w:name="_Toc50398257"/>
      <w:bookmarkStart w:id="215" w:name="_Toc149586212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r w:rsidRPr="00331797">
        <w:rPr>
          <w:rFonts w:ascii="Times New Roman" w:hAnsi="Times New Roman" w:cs="Times New Roman"/>
          <w:smallCaps/>
          <w:color w:val="000000" w:themeColor="text1"/>
          <w:sz w:val="24"/>
          <w:szCs w:val="24"/>
        </w:rPr>
        <w:t>ВЫЯВЛЕНИЕ, КОНТРОЛЬ КОНФЛИКТА ИНТЕРЕСОВ И ОТВЕТСТВЕННОСТЬ</w:t>
      </w:r>
      <w:bookmarkEnd w:id="213"/>
      <w:bookmarkEnd w:id="214"/>
      <w:bookmarkEnd w:id="215"/>
    </w:p>
    <w:p w14:paraId="08337D1A" w14:textId="77777777" w:rsidR="00A92C28" w:rsidRPr="00B85BB5" w:rsidRDefault="00A92C28" w:rsidP="00B85BB5"/>
    <w:p w14:paraId="14AD8669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Реализация мер по исключению конфликта интересов, направленная на выявление конфликта интересов и предотвращение его последствий, обеспечивается системой внутреннего контроля инвестиционного советника.</w:t>
      </w:r>
    </w:p>
    <w:p w14:paraId="600A1F91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Контролер следит за исполнением работниками инвестиционного советника установленных правил, процедур, регламентов, направленных на исключение конфликта интересов, а также за соблюдением мер и запретов, отражённых в пункте 4 настоящих Правил.</w:t>
      </w:r>
    </w:p>
    <w:p w14:paraId="7F69EB11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Объекты контроля:</w:t>
      </w:r>
    </w:p>
    <w:p w14:paraId="1D6BF2E0" w14:textId="77777777" w:rsidR="00A22474" w:rsidRPr="005C156F" w:rsidRDefault="00A22474" w:rsidP="00A22474">
      <w:pPr>
        <w:pStyle w:val="ac"/>
        <w:numPr>
          <w:ilvl w:val="0"/>
          <w:numId w:val="13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соблюдение мероприятий по определению инвестиционного профиля клиента;</w:t>
      </w:r>
    </w:p>
    <w:p w14:paraId="51512D0D" w14:textId="77777777" w:rsidR="00A22474" w:rsidRPr="005C156F" w:rsidRDefault="00A22474" w:rsidP="00A22474">
      <w:pPr>
        <w:pStyle w:val="ac"/>
        <w:numPr>
          <w:ilvl w:val="0"/>
          <w:numId w:val="13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своевременность внесения изменений в инвестиционный профиль клиента;</w:t>
      </w:r>
    </w:p>
    <w:p w14:paraId="323A35F9" w14:textId="77777777" w:rsidR="00A22474" w:rsidRPr="005C156F" w:rsidRDefault="00A22474" w:rsidP="00A22474">
      <w:pPr>
        <w:pStyle w:val="ac"/>
        <w:numPr>
          <w:ilvl w:val="0"/>
          <w:numId w:val="13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соответствие индивидуальной инвестиционной рекомендации профилю клиента;</w:t>
      </w:r>
    </w:p>
    <w:p w14:paraId="7E355AA9" w14:textId="77777777" w:rsidR="00A22474" w:rsidRPr="005C156F" w:rsidRDefault="00A22474" w:rsidP="00A22474">
      <w:pPr>
        <w:pStyle w:val="ac"/>
        <w:numPr>
          <w:ilvl w:val="0"/>
          <w:numId w:val="13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соблюдением требований, предъявляемых к форме, способам и срокам хранения индивидуальных инвестиционных рекомендаций;</w:t>
      </w:r>
    </w:p>
    <w:p w14:paraId="5FE3F0FD" w14:textId="77777777" w:rsidR="00A22474" w:rsidRPr="005C156F" w:rsidRDefault="00A22474" w:rsidP="00A22474">
      <w:pPr>
        <w:pStyle w:val="ac"/>
        <w:numPr>
          <w:ilvl w:val="0"/>
          <w:numId w:val="13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соблюдение периодичности мониторинга инвестиционного портфеля клиента;</w:t>
      </w:r>
    </w:p>
    <w:p w14:paraId="46A113D2" w14:textId="77777777" w:rsidR="00A22474" w:rsidRPr="005C156F" w:rsidRDefault="00A22474" w:rsidP="00A22474">
      <w:pPr>
        <w:pStyle w:val="ac"/>
        <w:numPr>
          <w:ilvl w:val="0"/>
          <w:numId w:val="13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lastRenderedPageBreak/>
        <w:t>своевременность уведомления клиента о наличии конфликта интересов указанием такового в индивидуальной инвестиционной рекомендации, в случае если конфликт интересов не может быть исключён;</w:t>
      </w:r>
    </w:p>
    <w:p w14:paraId="2C822712" w14:textId="77777777" w:rsidR="00A22474" w:rsidRPr="005C156F" w:rsidRDefault="00A22474" w:rsidP="00A22474">
      <w:pPr>
        <w:pStyle w:val="ac"/>
        <w:numPr>
          <w:ilvl w:val="0"/>
          <w:numId w:val="13"/>
        </w:numPr>
        <w:spacing w:after="6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соответствие специалистов по инвестиционному консультированию требованиям к образованию, профессиональному опыту и квалификационным требованиям.</w:t>
      </w:r>
    </w:p>
    <w:p w14:paraId="1821B7D5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В процессе внутреннего контроля осуществляется анализ наиболее вероятных событий, которые могут привести к возникновению конфликта интересов, например: </w:t>
      </w:r>
    </w:p>
    <w:p w14:paraId="60961522" w14:textId="77777777" w:rsidR="00A22474" w:rsidRPr="005C156F" w:rsidRDefault="00A22474" w:rsidP="00A22474">
      <w:pPr>
        <w:pStyle w:val="ac"/>
        <w:numPr>
          <w:ilvl w:val="0"/>
          <w:numId w:val="14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совершение сделок с финансовыми инструментами клиента по искусственным ценам или в нарушение инвестиционного профиля клиента в пользу инвестиционного советника, его аффилированных лиц, из портфеля других клиентов инвестиционного советника, его работников;</w:t>
      </w:r>
    </w:p>
    <w:p w14:paraId="78B5A060" w14:textId="77777777" w:rsidR="00A22474" w:rsidRPr="005C156F" w:rsidRDefault="00A22474" w:rsidP="00A22474">
      <w:pPr>
        <w:pStyle w:val="ac"/>
        <w:numPr>
          <w:ilvl w:val="0"/>
          <w:numId w:val="14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оказание давления на клиента, предоставление ему такой индивидуальной инвестиционной рекомендации, при выполнении которой действия и сделки клиента были бы выгодны инвестиционному советнику, его аффилированным лицам, его работникам;</w:t>
      </w:r>
    </w:p>
    <w:p w14:paraId="6AD679B6" w14:textId="77777777" w:rsidR="00A22474" w:rsidRPr="005C156F" w:rsidRDefault="00A22474" w:rsidP="00A22474">
      <w:pPr>
        <w:pStyle w:val="ac"/>
        <w:numPr>
          <w:ilvl w:val="0"/>
          <w:numId w:val="14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совершение излишних или невыгодных клиенту сделок с целью увеличения суммы комиссионного вознаграждения и иных платежей за услуги, выплачиваемые инвестиционному советнику на основании договоров с третьими лицами;</w:t>
      </w:r>
    </w:p>
    <w:p w14:paraId="41081841" w14:textId="77777777" w:rsidR="00A22474" w:rsidRPr="005C156F" w:rsidRDefault="00A22474" w:rsidP="00A22474">
      <w:pPr>
        <w:pStyle w:val="ac"/>
        <w:numPr>
          <w:ilvl w:val="0"/>
          <w:numId w:val="14"/>
        </w:numPr>
        <w:spacing w:after="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использование сделок клиента, которые совершались в соответствии с индивидуальной инвестиционной рекомендации, для реализации собственных инвестиционных стратегий инвестиционного советника и достижения выгодных для последнего условий сделок;</w:t>
      </w:r>
    </w:p>
    <w:p w14:paraId="6E97470F" w14:textId="77777777" w:rsidR="00A22474" w:rsidRPr="005C156F" w:rsidRDefault="00A22474" w:rsidP="00A22474">
      <w:pPr>
        <w:pStyle w:val="ac"/>
        <w:numPr>
          <w:ilvl w:val="0"/>
          <w:numId w:val="14"/>
        </w:numPr>
        <w:spacing w:after="60"/>
        <w:ind w:left="72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использование инсайдерской информации, полученной от клиента, для получения выгоды инвестиционного советника, его аффилированных лиц, его работников, других клиентов инвестиционного советника.</w:t>
      </w:r>
    </w:p>
    <w:p w14:paraId="3C8DF54C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Работники инвестиционного консультанта обязаны предоставлять Контролеру или иному уполномоченному лицу любую информацию, связанную с возможностью возникновения конфликта интересов.</w:t>
      </w:r>
    </w:p>
    <w:p w14:paraId="2D083F59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 xml:space="preserve">Последствия конфликта интересов инвестиционного советника с интересами клиентов могут нанести серьёзный материальный, а также </w:t>
      </w:r>
      <w:proofErr w:type="spellStart"/>
      <w:r w:rsidRPr="005C156F">
        <w:rPr>
          <w:szCs w:val="24"/>
          <w:lang w:val="ru-RU"/>
        </w:rPr>
        <w:t>репутационный</w:t>
      </w:r>
      <w:proofErr w:type="spellEnd"/>
      <w:r w:rsidRPr="005C156F">
        <w:rPr>
          <w:szCs w:val="24"/>
          <w:lang w:val="ru-RU"/>
        </w:rPr>
        <w:t xml:space="preserve"> ущерб деятельности инвестиционного советника. </w:t>
      </w:r>
    </w:p>
    <w:p w14:paraId="307311E6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В случае если конфликт интересов инвестиционного советника и его клиента, о котором клиент не был уведомлен в порядке и случаях, описанных в настоящих Правилах, привёл к причинению клиенту убытков, инвестиционный советник обязан возместить их в порядке, установленном гражданским законодательством Российской Федерации.</w:t>
      </w:r>
    </w:p>
    <w:p w14:paraId="498272DB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Контроль за исполнением требований, изложенных в настоящих Правилах, возлагается на Контролера, а также на руководителей подразделений инвестиционного советника.</w:t>
      </w:r>
    </w:p>
    <w:p w14:paraId="2C7D0E48" w14:textId="77777777" w:rsidR="00A22474" w:rsidRPr="005C156F" w:rsidRDefault="00A22474" w:rsidP="00A22474">
      <w:pPr>
        <w:pStyle w:val="ac"/>
        <w:numPr>
          <w:ilvl w:val="1"/>
          <w:numId w:val="18"/>
        </w:numPr>
        <w:spacing w:after="60"/>
        <w:ind w:left="0" w:firstLine="708"/>
        <w:jc w:val="both"/>
        <w:rPr>
          <w:szCs w:val="24"/>
          <w:lang w:val="ru-RU"/>
        </w:rPr>
      </w:pPr>
      <w:r w:rsidRPr="005C156F">
        <w:rPr>
          <w:szCs w:val="24"/>
          <w:lang w:val="ru-RU"/>
        </w:rPr>
        <w:t>В случае нарушения (неисполнения) требований настоящих Правил работники инвестиционного советника несут ответственность в соответствии с нормами действующего законодательства.</w:t>
      </w:r>
    </w:p>
    <w:p w14:paraId="1F169355" w14:textId="25B7201F" w:rsidR="00D20055" w:rsidRDefault="00A22474" w:rsidP="00B85BB5">
      <w:pPr>
        <w:pStyle w:val="ac"/>
        <w:numPr>
          <w:ilvl w:val="1"/>
          <w:numId w:val="18"/>
        </w:numPr>
        <w:spacing w:after="60"/>
        <w:ind w:left="0" w:firstLine="708"/>
        <w:jc w:val="both"/>
      </w:pPr>
      <w:r w:rsidRPr="005C156F">
        <w:rPr>
          <w:szCs w:val="24"/>
          <w:lang w:val="ru-RU"/>
        </w:rPr>
        <w:t>Требования настоящих Правил доводятся до сведения всех работников и подлежат обязательному исполнению всеми работниками инвестиционного советника.</w:t>
      </w:r>
    </w:p>
    <w:sectPr w:rsidR="00D20055" w:rsidSect="001D5D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080F8" w14:textId="77777777" w:rsidR="00100464" w:rsidRDefault="00100464" w:rsidP="00A22474">
      <w:r>
        <w:separator/>
      </w:r>
    </w:p>
  </w:endnote>
  <w:endnote w:type="continuationSeparator" w:id="0">
    <w:p w14:paraId="519222F1" w14:textId="77777777" w:rsidR="00100464" w:rsidRDefault="00100464" w:rsidP="00A2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9C5DA" w14:textId="77777777" w:rsidR="004E43EC" w:rsidRDefault="000207F1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40</w:t>
    </w:r>
    <w:r>
      <w:rPr>
        <w:rStyle w:val="ae"/>
      </w:rPr>
      <w:fldChar w:fldCharType="end"/>
    </w:r>
  </w:p>
  <w:p w14:paraId="73C80818" w14:textId="77777777" w:rsidR="004E43EC" w:rsidRDefault="00100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2050868579"/>
      <w:docPartObj>
        <w:docPartGallery w:val="Page Numbers (Bottom of Page)"/>
        <w:docPartUnique/>
      </w:docPartObj>
    </w:sdtPr>
    <w:sdtEndPr/>
    <w:sdtContent>
      <w:p w14:paraId="74C08F46" w14:textId="17B157A3" w:rsidR="004E43EC" w:rsidRPr="00991AA0" w:rsidRDefault="000207F1">
        <w:pPr>
          <w:pStyle w:val="aa"/>
          <w:jc w:val="center"/>
          <w:rPr>
            <w:sz w:val="18"/>
          </w:rPr>
        </w:pPr>
        <w:r w:rsidRPr="00991AA0">
          <w:rPr>
            <w:sz w:val="18"/>
          </w:rPr>
          <w:fldChar w:fldCharType="begin"/>
        </w:r>
        <w:r w:rsidRPr="00991AA0">
          <w:rPr>
            <w:sz w:val="18"/>
          </w:rPr>
          <w:instrText>PAGE   \* MERGEFORMAT</w:instrText>
        </w:r>
        <w:r w:rsidRPr="00991AA0">
          <w:rPr>
            <w:sz w:val="18"/>
          </w:rPr>
          <w:fldChar w:fldCharType="separate"/>
        </w:r>
        <w:r w:rsidR="00A92C28">
          <w:rPr>
            <w:noProof/>
            <w:sz w:val="18"/>
          </w:rPr>
          <w:t>3</w:t>
        </w:r>
        <w:r w:rsidRPr="00991AA0">
          <w:rPr>
            <w:sz w:val="18"/>
          </w:rPr>
          <w:fldChar w:fldCharType="end"/>
        </w:r>
      </w:p>
    </w:sdtContent>
  </w:sdt>
  <w:p w14:paraId="1A456C10" w14:textId="77777777" w:rsidR="004E43EC" w:rsidRPr="00880FB0" w:rsidRDefault="00100464" w:rsidP="00A1190F">
    <w:pPr>
      <w:pStyle w:val="aa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285495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0AE17F99" w14:textId="5345ED4F" w:rsidR="004E43EC" w:rsidRPr="00991AA0" w:rsidRDefault="000207F1">
        <w:pPr>
          <w:pStyle w:val="aa"/>
          <w:jc w:val="center"/>
          <w:rPr>
            <w:sz w:val="18"/>
          </w:rPr>
        </w:pPr>
        <w:r w:rsidRPr="00991AA0">
          <w:rPr>
            <w:sz w:val="18"/>
          </w:rPr>
          <w:fldChar w:fldCharType="begin"/>
        </w:r>
        <w:r w:rsidRPr="00991AA0">
          <w:rPr>
            <w:sz w:val="18"/>
          </w:rPr>
          <w:instrText>PAGE   \* MERGEFORMAT</w:instrText>
        </w:r>
        <w:r w:rsidRPr="00991AA0">
          <w:rPr>
            <w:sz w:val="18"/>
          </w:rPr>
          <w:fldChar w:fldCharType="separate"/>
        </w:r>
        <w:r w:rsidR="00A92C28">
          <w:rPr>
            <w:noProof/>
            <w:sz w:val="18"/>
          </w:rPr>
          <w:t>1</w:t>
        </w:r>
        <w:r w:rsidRPr="00991AA0">
          <w:rPr>
            <w:sz w:val="18"/>
          </w:rPr>
          <w:fldChar w:fldCharType="end"/>
        </w:r>
      </w:p>
    </w:sdtContent>
  </w:sdt>
  <w:p w14:paraId="07E8C436" w14:textId="77777777" w:rsidR="004E43EC" w:rsidRPr="00550C43" w:rsidRDefault="00100464" w:rsidP="00A1190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0649F" w14:textId="77777777" w:rsidR="00100464" w:rsidRDefault="00100464" w:rsidP="00A22474">
      <w:r>
        <w:separator/>
      </w:r>
    </w:p>
  </w:footnote>
  <w:footnote w:type="continuationSeparator" w:id="0">
    <w:p w14:paraId="1221E44D" w14:textId="77777777" w:rsidR="00100464" w:rsidRDefault="00100464" w:rsidP="00A2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A559F" w14:textId="77777777" w:rsidR="004E43EC" w:rsidRDefault="000207F1" w:rsidP="00A1190F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40</w:t>
    </w:r>
    <w:r>
      <w:rPr>
        <w:rStyle w:val="ae"/>
      </w:rPr>
      <w:fldChar w:fldCharType="end"/>
    </w:r>
  </w:p>
  <w:p w14:paraId="5B73A3CE" w14:textId="77777777" w:rsidR="004E43EC" w:rsidRDefault="00100464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44D9" w14:textId="77777777" w:rsidR="004E43EC" w:rsidRPr="00FA0A83" w:rsidRDefault="00100464" w:rsidP="004E43EC">
    <w:pPr>
      <w:pStyle w:val="a8"/>
      <w:ind w:right="360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1A7B" w14:textId="77777777" w:rsidR="004E43EC" w:rsidRPr="005402E2" w:rsidRDefault="00100464" w:rsidP="005402E2">
    <w:pPr>
      <w:pStyle w:val="a4"/>
      <w:jc w:val="right"/>
      <w:rPr>
        <w:rFonts w:ascii="Times New Roman" w:hAnsi="Times New Roman" w:cs="Times New Roman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1BC338F2"/>
    <w:multiLevelType w:val="hybridMultilevel"/>
    <w:tmpl w:val="B17EE168"/>
    <w:lvl w:ilvl="0" w:tplc="D214F90A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C6E6F6E"/>
    <w:multiLevelType w:val="hybridMultilevel"/>
    <w:tmpl w:val="7A5A2C94"/>
    <w:lvl w:ilvl="0" w:tplc="0409001B">
      <w:start w:val="1"/>
      <w:numFmt w:val="lowerRoman"/>
      <w:lvlText w:val="%1."/>
      <w:lvlJc w:val="right"/>
      <w:pPr>
        <w:ind w:left="2988" w:hanging="360"/>
      </w:pPr>
      <w:rPr>
        <w:rFonts w:hint="default"/>
      </w:rPr>
    </w:lvl>
    <w:lvl w:ilvl="1" w:tplc="D214F90A">
      <w:start w:val="1"/>
      <w:numFmt w:val="lowerRoman"/>
      <w:lvlText w:val="(%2)"/>
      <w:lvlJc w:val="left"/>
      <w:pPr>
        <w:ind w:left="2850" w:hanging="13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1E500EFC"/>
    <w:multiLevelType w:val="hybridMultilevel"/>
    <w:tmpl w:val="A374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E59"/>
    <w:multiLevelType w:val="hybridMultilevel"/>
    <w:tmpl w:val="F5B011C2"/>
    <w:lvl w:ilvl="0" w:tplc="2A44D970">
      <w:start w:val="1"/>
      <w:numFmt w:val="russianLow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B72F8"/>
    <w:multiLevelType w:val="multilevel"/>
    <w:tmpl w:val="02EC8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AA64A7"/>
    <w:multiLevelType w:val="hybridMultilevel"/>
    <w:tmpl w:val="E9C608FE"/>
    <w:lvl w:ilvl="0" w:tplc="C96CC03C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D4BF3"/>
    <w:multiLevelType w:val="multilevel"/>
    <w:tmpl w:val="FBA45F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3ABE3EC0"/>
    <w:multiLevelType w:val="hybridMultilevel"/>
    <w:tmpl w:val="2C202404"/>
    <w:lvl w:ilvl="0" w:tplc="2A44D970">
      <w:start w:val="1"/>
      <w:numFmt w:val="russianLower"/>
      <w:lvlText w:val="(%1)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41065430"/>
    <w:multiLevelType w:val="hybridMultilevel"/>
    <w:tmpl w:val="D5A6FE02"/>
    <w:lvl w:ilvl="0" w:tplc="2A44D970">
      <w:start w:val="1"/>
      <w:numFmt w:val="russianLow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6B6974"/>
    <w:multiLevelType w:val="hybridMultilevel"/>
    <w:tmpl w:val="B1ACA9D6"/>
    <w:lvl w:ilvl="0" w:tplc="D214F90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6566B7"/>
    <w:multiLevelType w:val="multilevel"/>
    <w:tmpl w:val="C7B612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2" w15:restartNumberingAfterBreak="0">
    <w:nsid w:val="49C66A2C"/>
    <w:multiLevelType w:val="hybridMultilevel"/>
    <w:tmpl w:val="DE88C5AE"/>
    <w:lvl w:ilvl="0" w:tplc="2A44D970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84B0A"/>
    <w:multiLevelType w:val="hybridMultilevel"/>
    <w:tmpl w:val="097A01BA"/>
    <w:lvl w:ilvl="0" w:tplc="2A44D970">
      <w:start w:val="1"/>
      <w:numFmt w:val="russianLow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B0538B"/>
    <w:multiLevelType w:val="multilevel"/>
    <w:tmpl w:val="54862F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russianLower"/>
      <w:lvlText w:val="(%3)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5" w15:restartNumberingAfterBreak="0">
    <w:nsid w:val="6C5B22BC"/>
    <w:multiLevelType w:val="hybridMultilevel"/>
    <w:tmpl w:val="64046798"/>
    <w:lvl w:ilvl="0" w:tplc="2A44D970">
      <w:start w:val="1"/>
      <w:numFmt w:val="russianLow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16915A6"/>
    <w:multiLevelType w:val="multilevel"/>
    <w:tmpl w:val="54862F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russianLower"/>
      <w:lvlText w:val="(%3)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 w15:restartNumberingAfterBreak="0">
    <w:nsid w:val="720867D4"/>
    <w:multiLevelType w:val="multilevel"/>
    <w:tmpl w:val="65480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7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16"/>
  </w:num>
  <w:num w:numId="10">
    <w:abstractNumId w:val="5"/>
  </w:num>
  <w:num w:numId="11">
    <w:abstractNumId w:val="15"/>
  </w:num>
  <w:num w:numId="12">
    <w:abstractNumId w:val="1"/>
  </w:num>
  <w:num w:numId="13">
    <w:abstractNumId w:val="4"/>
  </w:num>
  <w:num w:numId="14">
    <w:abstractNumId w:val="9"/>
  </w:num>
  <w:num w:numId="15">
    <w:abstractNumId w:val="10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1F7"/>
    <w:rsid w:val="000207F1"/>
    <w:rsid w:val="00100464"/>
    <w:rsid w:val="001D5DEA"/>
    <w:rsid w:val="002538E5"/>
    <w:rsid w:val="00371B30"/>
    <w:rsid w:val="00402FEF"/>
    <w:rsid w:val="005249F1"/>
    <w:rsid w:val="005402E2"/>
    <w:rsid w:val="00617840"/>
    <w:rsid w:val="006C21F7"/>
    <w:rsid w:val="007956A6"/>
    <w:rsid w:val="008D3A18"/>
    <w:rsid w:val="00904D25"/>
    <w:rsid w:val="00A22474"/>
    <w:rsid w:val="00A92C28"/>
    <w:rsid w:val="00AC093A"/>
    <w:rsid w:val="00B25554"/>
    <w:rsid w:val="00B85BB5"/>
    <w:rsid w:val="00CB4732"/>
    <w:rsid w:val="00D210C2"/>
    <w:rsid w:val="00D56F42"/>
    <w:rsid w:val="00DE2197"/>
    <w:rsid w:val="00E2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016AF"/>
  <w15:chartTrackingRefBased/>
  <w15:docId w15:val="{C6F8C2B2-AB56-0E41-8CA8-0C5D250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24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38E5"/>
    <w:rPr>
      <w:color w:val="808080"/>
    </w:rPr>
  </w:style>
  <w:style w:type="paragraph" w:styleId="a4">
    <w:name w:val="No Spacing"/>
    <w:uiPriority w:val="1"/>
    <w:qFormat/>
    <w:rsid w:val="006C21F7"/>
    <w:rPr>
      <w:sz w:val="22"/>
      <w:szCs w:val="22"/>
    </w:rPr>
  </w:style>
  <w:style w:type="character" w:customStyle="1" w:styleId="FontStyle33">
    <w:name w:val="Font Style33"/>
    <w:rsid w:val="006C21F7"/>
    <w:rPr>
      <w:rFonts w:ascii="Garamond" w:hAnsi="Garamond" w:cs="Garamond"/>
      <w:b/>
      <w:bCs/>
      <w:sz w:val="12"/>
      <w:szCs w:val="12"/>
    </w:rPr>
  </w:style>
  <w:style w:type="paragraph" w:styleId="a5">
    <w:name w:val="List Paragraph"/>
    <w:aliases w:val="Пункт"/>
    <w:basedOn w:val="a"/>
    <w:link w:val="a6"/>
    <w:uiPriority w:val="34"/>
    <w:qFormat/>
    <w:rsid w:val="00CB473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6">
    <w:name w:val="Абзац списка Знак"/>
    <w:aliases w:val="Пункт Знак"/>
    <w:link w:val="a5"/>
    <w:uiPriority w:val="34"/>
    <w:locked/>
    <w:rsid w:val="00CB4732"/>
    <w:rPr>
      <w:rFonts w:ascii="Calibri" w:eastAsia="Calibri" w:hAnsi="Calibri"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371B3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8">
    <w:name w:val="header"/>
    <w:basedOn w:val="a"/>
    <w:link w:val="a9"/>
    <w:unhideWhenUsed/>
    <w:rsid w:val="00A2247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A22474"/>
    <w:rPr>
      <w:rFonts w:ascii="Calibri" w:eastAsia="Calibri" w:hAnsi="Calibri"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2247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A22474"/>
    <w:rPr>
      <w:rFonts w:ascii="Calibri" w:eastAsia="Calibri" w:hAnsi="Calibri" w:cs="Times New Roman"/>
      <w:sz w:val="22"/>
      <w:szCs w:val="22"/>
    </w:rPr>
  </w:style>
  <w:style w:type="paragraph" w:styleId="ac">
    <w:name w:val="Body Text"/>
    <w:basedOn w:val="a"/>
    <w:link w:val="ad"/>
    <w:rsid w:val="00A22474"/>
    <w:pPr>
      <w:spacing w:after="120"/>
    </w:pPr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ad">
    <w:name w:val="Основной текст Знак"/>
    <w:basedOn w:val="a0"/>
    <w:link w:val="ac"/>
    <w:rsid w:val="00A22474"/>
    <w:rPr>
      <w:rFonts w:ascii="Times New Roman" w:eastAsia="Times New Roman" w:hAnsi="Times New Roman" w:cs="Times New Roman"/>
      <w:szCs w:val="20"/>
      <w:lang w:val="en-GB" w:eastAsia="ru-RU"/>
    </w:rPr>
  </w:style>
  <w:style w:type="character" w:styleId="ae">
    <w:name w:val="page number"/>
    <w:basedOn w:val="a0"/>
    <w:rsid w:val="00A22474"/>
  </w:style>
  <w:style w:type="character" w:styleId="af">
    <w:name w:val="annotation reference"/>
    <w:basedOn w:val="a0"/>
    <w:uiPriority w:val="99"/>
    <w:semiHidden/>
    <w:unhideWhenUsed/>
    <w:rsid w:val="008D3A1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D3A1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D3A1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A1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D3A18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8D3A1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3A18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f6"/>
    <w:uiPriority w:val="39"/>
    <w:rsid w:val="00DE2197"/>
    <w:pPr>
      <w:widowControl w:val="0"/>
      <w:autoSpaceDN w:val="0"/>
      <w:textAlignment w:val="baseline"/>
    </w:pPr>
    <w:rPr>
      <w:rFonts w:ascii="Arial" w:eastAsia="Arial Unicode MS" w:hAnsi="Arial" w:cs="Mangal"/>
      <w:kern w:val="3"/>
      <w:sz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DE2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"/>
    <w:uiPriority w:val="39"/>
    <w:unhideWhenUsed/>
    <w:qFormat/>
    <w:rsid w:val="00617840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17840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617840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617840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17840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617840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617840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17840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17840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17840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39CF16-48EE-44A4-800A-5A877371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Tkachenko</dc:creator>
  <cp:keywords/>
  <dc:description/>
  <cp:lastModifiedBy>Mariya Tkachenko</cp:lastModifiedBy>
  <cp:revision>2</cp:revision>
  <dcterms:created xsi:type="dcterms:W3CDTF">2023-10-30T16:25:00Z</dcterms:created>
  <dcterms:modified xsi:type="dcterms:W3CDTF">2023-10-30T16:25:00Z</dcterms:modified>
</cp:coreProperties>
</file>