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69" w:rsidRDefault="008F2969" w:rsidP="008F2969">
      <w:pPr>
        <w:pStyle w:val="1"/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441993">
        <w:rPr>
          <w:rFonts w:asciiTheme="minorHAnsi" w:hAnsiTheme="minorHAnsi" w:cstheme="minorHAnsi"/>
          <w:b/>
          <w:color w:val="auto"/>
          <w:sz w:val="28"/>
        </w:rPr>
        <w:t>ДОКУМЕНТЫ ДЛЯ ОТКРЫТИЯ СЧЕТА</w:t>
      </w:r>
      <w:r>
        <w:rPr>
          <w:rFonts w:asciiTheme="minorHAnsi" w:hAnsiTheme="minorHAnsi" w:cstheme="minorHAnsi"/>
          <w:b/>
          <w:color w:val="auto"/>
          <w:sz w:val="28"/>
        </w:rPr>
        <w:t xml:space="preserve"> ОРГАНИЗАЦИЯМ, НАХОДЯЩИМСЯ В ПРОЦЕДУРЕ БАНКРОТСТВА</w:t>
      </w:r>
      <w:r>
        <w:rPr>
          <w:rStyle w:val="a6"/>
          <w:rFonts w:asciiTheme="minorHAnsi" w:hAnsiTheme="minorHAnsi" w:cstheme="minorHAnsi"/>
          <w:b/>
          <w:color w:val="auto"/>
          <w:sz w:val="28"/>
        </w:rPr>
        <w:footnoteReference w:id="1"/>
      </w:r>
    </w:p>
    <w:p w:rsidR="008F2969" w:rsidRDefault="008F2969" w:rsidP="008F296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>
        <w:t>Устав в последней редакции и изменения к нему</w:t>
      </w:r>
      <w:r>
        <w:rPr>
          <w:rStyle w:val="a6"/>
        </w:rPr>
        <w:footnoteReference w:id="2"/>
      </w:r>
      <w:r>
        <w:t xml:space="preserve"> (при наличии) или Письмо об отсутствии учредительных документов</w:t>
      </w:r>
      <w:r>
        <w:rPr>
          <w:rStyle w:val="a6"/>
        </w:rPr>
        <w:footnoteReference w:id="3"/>
      </w:r>
      <w:r>
        <w:t xml:space="preserve"> (в свободной форме) </w:t>
      </w:r>
    </w:p>
    <w:p w:rsidR="008F2969" w:rsidRDefault="008F2969" w:rsidP="008F2969">
      <w:pPr>
        <w:pStyle w:val="a3"/>
        <w:numPr>
          <w:ilvl w:val="0"/>
          <w:numId w:val="3"/>
        </w:numPr>
        <w:spacing w:after="0"/>
        <w:ind w:left="284" w:hanging="284"/>
        <w:jc w:val="both"/>
      </w:pPr>
      <w:r>
        <w:t xml:space="preserve">Документ </w:t>
      </w:r>
      <w:r w:rsidRPr="00441993">
        <w:rPr>
          <w:rFonts w:eastAsia="Times New Roman" w:cstheme="minorHAnsi"/>
          <w:color w:val="000000"/>
          <w:lang w:eastAsia="ru-RU"/>
        </w:rPr>
        <w:t xml:space="preserve">удостоверяющий личность </w:t>
      </w:r>
      <w:r>
        <w:rPr>
          <w:rFonts w:eastAsia="Times New Roman" w:cstheme="minorHAnsi"/>
          <w:color w:val="000000"/>
          <w:lang w:eastAsia="ru-RU"/>
        </w:rPr>
        <w:t xml:space="preserve">Управляющего </w:t>
      </w:r>
      <w:r w:rsidRPr="00F63163">
        <w:rPr>
          <w:rFonts w:eastAsia="Times New Roman" w:cstheme="minorHAnsi"/>
          <w:color w:val="000000"/>
          <w:lang w:eastAsia="ru-RU"/>
        </w:rPr>
        <w:t>или сведения о документе</w:t>
      </w:r>
      <w:r>
        <w:rPr>
          <w:rFonts w:eastAsia="Times New Roman" w:cstheme="minorHAnsi"/>
          <w:color w:val="000000"/>
          <w:lang w:eastAsia="ru-RU"/>
        </w:rPr>
        <w:t xml:space="preserve">, </w:t>
      </w:r>
      <w:r w:rsidRPr="00F63163">
        <w:rPr>
          <w:rFonts w:eastAsia="Times New Roman" w:cstheme="minorHAnsi"/>
          <w:color w:val="000000"/>
          <w:lang w:eastAsia="ru-RU"/>
        </w:rPr>
        <w:t>удостоверяющем личность (по форме Банка</w:t>
      </w:r>
      <w:r>
        <w:rPr>
          <w:rFonts w:eastAsia="Times New Roman" w:cstheme="minorHAnsi"/>
          <w:color w:val="000000"/>
          <w:lang w:eastAsia="ru-RU"/>
        </w:rPr>
        <w:t>)</w:t>
      </w:r>
    </w:p>
    <w:p w:rsidR="008F2969" w:rsidRDefault="008F2969" w:rsidP="008F2969">
      <w:pPr>
        <w:pStyle w:val="a3"/>
        <w:numPr>
          <w:ilvl w:val="0"/>
          <w:numId w:val="1"/>
        </w:numPr>
        <w:ind w:left="284" w:hanging="284"/>
        <w:jc w:val="both"/>
        <w:rPr>
          <w:szCs w:val="20"/>
        </w:rPr>
      </w:pPr>
      <w:r>
        <w:rPr>
          <w:rFonts w:eastAsia="Times New Roman" w:cstheme="minorHAnsi"/>
          <w:color w:val="000000"/>
          <w:lang w:eastAsia="ru-RU"/>
        </w:rPr>
        <w:t xml:space="preserve">Для АО - </w:t>
      </w:r>
      <w:r w:rsidRPr="0034316D">
        <w:rPr>
          <w:szCs w:val="20"/>
        </w:rPr>
        <w:t xml:space="preserve">Выписка из реестра акционеров </w:t>
      </w:r>
      <w:r>
        <w:rPr>
          <w:szCs w:val="20"/>
        </w:rPr>
        <w:t xml:space="preserve">или </w:t>
      </w:r>
      <w:r w:rsidRPr="0034316D">
        <w:rPr>
          <w:szCs w:val="20"/>
        </w:rPr>
        <w:t xml:space="preserve">Сведения о персональном составе акционеров </w:t>
      </w:r>
      <w:r w:rsidRPr="0034316D">
        <w:rPr>
          <w:szCs w:val="20"/>
          <w:lang w:val="en-US"/>
        </w:rPr>
        <w:t>c</w:t>
      </w:r>
      <w:r w:rsidRPr="0034316D">
        <w:rPr>
          <w:szCs w:val="20"/>
        </w:rPr>
        <w:t xml:space="preserve"> указанием процентом владения акций (долей) в свободной форме </w:t>
      </w:r>
    </w:p>
    <w:p w:rsidR="008F2969" w:rsidRPr="00765357" w:rsidRDefault="008F2969" w:rsidP="00A945A4">
      <w:pPr>
        <w:pStyle w:val="a3"/>
        <w:spacing w:before="240"/>
        <w:ind w:left="284"/>
        <w:jc w:val="both"/>
        <w:rPr>
          <w:rFonts w:cstheme="minorHAnsi"/>
          <w:i/>
        </w:rPr>
      </w:pPr>
      <w:bookmarkStart w:id="0" w:name="_GoBack"/>
      <w:bookmarkEnd w:id="0"/>
    </w:p>
    <w:p w:rsidR="008F2969" w:rsidRDefault="008F2969" w:rsidP="008F2969">
      <w:pPr>
        <w:pStyle w:val="a3"/>
        <w:spacing w:before="240"/>
        <w:ind w:left="284"/>
        <w:jc w:val="both"/>
        <w:rPr>
          <w:rFonts w:cstheme="minorHAnsi"/>
        </w:rPr>
      </w:pPr>
    </w:p>
    <w:p w:rsidR="008F2969" w:rsidRDefault="008F2969" w:rsidP="008F2969">
      <w:pPr>
        <w:pStyle w:val="a3"/>
        <w:spacing w:before="240"/>
        <w:ind w:left="284"/>
        <w:jc w:val="both"/>
        <w:rPr>
          <w:rFonts w:cstheme="minorHAnsi"/>
        </w:rPr>
      </w:pPr>
    </w:p>
    <w:p w:rsidR="008F2969" w:rsidRPr="00441993" w:rsidRDefault="008F2969" w:rsidP="008F2969">
      <w:pPr>
        <w:pStyle w:val="a3"/>
        <w:ind w:hanging="720"/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ДОКУМЕНТЫ ДЛЯ ПОДПИСАНИЯ ПРИ ОТКРЫТИИ СЧЕТА</w:t>
      </w:r>
      <w:r w:rsidRPr="008F2969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:</w:t>
      </w:r>
    </w:p>
    <w:p w:rsidR="008F2969" w:rsidRPr="00441993" w:rsidRDefault="008F2969" w:rsidP="008F2969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 xml:space="preserve">Заявление о присоединении к Договору </w:t>
      </w:r>
    </w:p>
    <w:p w:rsidR="008F2969" w:rsidRPr="00441993" w:rsidRDefault="008F2969" w:rsidP="008F2969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 xml:space="preserve">Опросник </w:t>
      </w:r>
      <w:r>
        <w:rPr>
          <w:rFonts w:eastAsia="Times New Roman" w:cstheme="minorHAnsi"/>
          <w:color w:val="000000"/>
          <w:szCs w:val="20"/>
          <w:lang w:eastAsia="ru-RU"/>
        </w:rPr>
        <w:t>по форме Банка</w:t>
      </w:r>
    </w:p>
    <w:p w:rsidR="008F2969" w:rsidRPr="00F63163" w:rsidRDefault="008F2969" w:rsidP="008F2969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F63163">
        <w:rPr>
          <w:rFonts w:eastAsia="Times New Roman" w:cstheme="minorHAnsi"/>
          <w:color w:val="000000"/>
          <w:szCs w:val="20"/>
          <w:lang w:eastAsia="ru-RU"/>
        </w:rPr>
        <w:t xml:space="preserve">Анкета </w:t>
      </w:r>
      <w:proofErr w:type="spellStart"/>
      <w:r w:rsidRPr="00F63163">
        <w:rPr>
          <w:rFonts w:eastAsia="Times New Roman" w:cstheme="minorHAnsi"/>
          <w:color w:val="000000"/>
          <w:szCs w:val="20"/>
          <w:lang w:eastAsia="ru-RU"/>
        </w:rPr>
        <w:t>бенефициарного</w:t>
      </w:r>
      <w:proofErr w:type="spellEnd"/>
      <w:r w:rsidRPr="00F63163">
        <w:rPr>
          <w:rFonts w:eastAsia="Times New Roman" w:cstheme="minorHAnsi"/>
          <w:color w:val="000000"/>
          <w:szCs w:val="20"/>
          <w:lang w:eastAsia="ru-RU"/>
        </w:rPr>
        <w:t xml:space="preserve"> владельца по форме Банка/в свободной форме или копия паспорта </w:t>
      </w:r>
    </w:p>
    <w:p w:rsidR="008F2969" w:rsidRDefault="008F2969" w:rsidP="008F2969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441993">
        <w:rPr>
          <w:rFonts w:eastAsia="Times New Roman" w:cstheme="minorHAnsi"/>
          <w:color w:val="000000"/>
          <w:szCs w:val="20"/>
          <w:lang w:eastAsia="ru-RU"/>
        </w:rPr>
        <w:t>Карточка с образцами подписей и оттиска печати</w:t>
      </w:r>
      <w:r>
        <w:rPr>
          <w:rFonts w:eastAsia="Times New Roman" w:cstheme="minorHAnsi"/>
          <w:color w:val="000000"/>
          <w:szCs w:val="20"/>
          <w:lang w:eastAsia="ru-RU"/>
        </w:rPr>
        <w:t xml:space="preserve"> (при необходимости)</w:t>
      </w:r>
    </w:p>
    <w:p w:rsidR="009554CA" w:rsidRDefault="006A054B"/>
    <w:sectPr w:rsidR="0095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4B" w:rsidRDefault="006A054B" w:rsidP="008F2969">
      <w:pPr>
        <w:spacing w:after="0" w:line="240" w:lineRule="auto"/>
      </w:pPr>
      <w:r>
        <w:separator/>
      </w:r>
    </w:p>
  </w:endnote>
  <w:endnote w:type="continuationSeparator" w:id="0">
    <w:p w:rsidR="006A054B" w:rsidRDefault="006A054B" w:rsidP="008F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4B" w:rsidRDefault="006A054B" w:rsidP="008F2969">
      <w:pPr>
        <w:spacing w:after="0" w:line="240" w:lineRule="auto"/>
      </w:pPr>
      <w:r>
        <w:separator/>
      </w:r>
    </w:p>
  </w:footnote>
  <w:footnote w:type="continuationSeparator" w:id="0">
    <w:p w:rsidR="006A054B" w:rsidRDefault="006A054B" w:rsidP="008F2969">
      <w:pPr>
        <w:spacing w:after="0" w:line="240" w:lineRule="auto"/>
      </w:pPr>
      <w:r>
        <w:continuationSeparator/>
      </w:r>
    </w:p>
  </w:footnote>
  <w:footnote w:id="1">
    <w:p w:rsidR="008F2969" w:rsidRDefault="008F2969" w:rsidP="008F2969">
      <w:pPr>
        <w:pStyle w:val="a4"/>
      </w:pPr>
      <w:r>
        <w:rPr>
          <w:rStyle w:val="a6"/>
        </w:rPr>
        <w:footnoteRef/>
      </w:r>
      <w:r>
        <w:t xml:space="preserve"> </w:t>
      </w:r>
      <w:r w:rsidRPr="00A33862">
        <w:rPr>
          <w:sz w:val="16"/>
        </w:rPr>
        <w:t>В некоторых случаях Банк может запросить дополнительные документы</w:t>
      </w:r>
    </w:p>
  </w:footnote>
  <w:footnote w:id="2">
    <w:p w:rsidR="008F2969" w:rsidRPr="009F7AB8" w:rsidRDefault="008F2969" w:rsidP="008F2969">
      <w:pPr>
        <w:spacing w:after="0"/>
        <w:ind w:left="142" w:hanging="142"/>
        <w:jc w:val="both"/>
        <w:rPr>
          <w:i/>
          <w:sz w:val="18"/>
          <w:szCs w:val="20"/>
        </w:rPr>
      </w:pPr>
      <w:r w:rsidRPr="0031454F">
        <w:rPr>
          <w:rStyle w:val="a6"/>
        </w:rPr>
        <w:footnoteRef/>
      </w:r>
      <w:r>
        <w:t xml:space="preserve"> </w:t>
      </w:r>
      <w:r w:rsidRPr="007800AC">
        <w:rPr>
          <w:sz w:val="16"/>
          <w:szCs w:val="20"/>
        </w:rPr>
        <w:t xml:space="preserve">Устав может быть предоставлен на бумажном носителе (оригинал для заверения Банком или копия, удостоверенная нотариально или МФЦ) или в виде электронного документа, заверенного электронной подписью Федеральной налоговой службы. Устав не предоставляется </w:t>
      </w:r>
      <w:r w:rsidRPr="00603B58">
        <w:rPr>
          <w:sz w:val="16"/>
        </w:rPr>
        <w:t>в случае если</w:t>
      </w:r>
      <w:r w:rsidRPr="00603B58">
        <w:rPr>
          <w:sz w:val="16"/>
          <w:szCs w:val="20"/>
        </w:rPr>
        <w:t> организация действует на основании типового устава, утвержденного Приказом Минэкономразвития РФ</w:t>
      </w:r>
    </w:p>
  </w:footnote>
  <w:footnote w:id="3">
    <w:p w:rsidR="008F2969" w:rsidRDefault="008F2969" w:rsidP="008F2969">
      <w:pPr>
        <w:pStyle w:val="a4"/>
      </w:pPr>
      <w:r w:rsidRPr="0031454F">
        <w:rPr>
          <w:rStyle w:val="a6"/>
        </w:rPr>
        <w:footnoteRef/>
      </w:r>
      <w:r w:rsidRPr="0031454F">
        <w:rPr>
          <w:vertAlign w:val="superscript"/>
        </w:rPr>
        <w:t xml:space="preserve"> </w:t>
      </w:r>
      <w:r w:rsidRPr="009F7AB8">
        <w:rPr>
          <w:sz w:val="16"/>
        </w:rPr>
        <w:t xml:space="preserve">Для организаций, находящихся на стадии конкурсного </w:t>
      </w:r>
      <w:r>
        <w:rPr>
          <w:sz w:val="16"/>
        </w:rPr>
        <w:t>производства,</w:t>
      </w:r>
      <w:r w:rsidRPr="009F7AB8">
        <w:rPr>
          <w:sz w:val="16"/>
        </w:rPr>
        <w:t xml:space="preserve"> возможно предоставить Письмо при отсутствии Устава.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FDD"/>
    <w:multiLevelType w:val="hybridMultilevel"/>
    <w:tmpl w:val="308824C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87746A"/>
    <w:multiLevelType w:val="hybridMultilevel"/>
    <w:tmpl w:val="7B64527E"/>
    <w:lvl w:ilvl="0" w:tplc="11FC47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A50E8"/>
    <w:multiLevelType w:val="hybridMultilevel"/>
    <w:tmpl w:val="FD544482"/>
    <w:lvl w:ilvl="0" w:tplc="88F800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D5"/>
    <w:rsid w:val="006A054B"/>
    <w:rsid w:val="007900F6"/>
    <w:rsid w:val="008F2969"/>
    <w:rsid w:val="009D0ED5"/>
    <w:rsid w:val="00A945A4"/>
    <w:rsid w:val="00B64234"/>
    <w:rsid w:val="00C7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413A"/>
  <w15:chartTrackingRefBased/>
  <w15:docId w15:val="{FADBEFD5-329F-4186-A9C8-17094D61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969"/>
  </w:style>
  <w:style w:type="paragraph" w:styleId="1">
    <w:name w:val="heading 1"/>
    <w:basedOn w:val="a"/>
    <w:next w:val="a"/>
    <w:link w:val="10"/>
    <w:uiPriority w:val="9"/>
    <w:qFormat/>
    <w:rsid w:val="008F2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9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F2969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8F296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F296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F2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PJSC Sovcombank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Тиханкина Ольга Александровна</dc:creator>
  <cp:keywords/>
  <dc:description/>
  <cp:lastModifiedBy>Тиханкина Ольга Александровна</cp:lastModifiedBy>
  <cp:revision>3</cp:revision>
  <dcterms:created xsi:type="dcterms:W3CDTF">2023-11-23T10:29:00Z</dcterms:created>
  <dcterms:modified xsi:type="dcterms:W3CDTF">2023-11-24T13:00:00Z</dcterms:modified>
</cp:coreProperties>
</file>