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113" w:rsidRPr="00BE7977" w:rsidRDefault="00C17113" w:rsidP="00C17113">
      <w:pPr>
        <w:pStyle w:val="a3"/>
        <w:tabs>
          <w:tab w:val="left" w:pos="0"/>
          <w:tab w:val="left" w:pos="284"/>
        </w:tabs>
        <w:ind w:left="0"/>
        <w:rPr>
          <w:rFonts w:eastAsiaTheme="majorEastAsia" w:cstheme="minorHAnsi"/>
          <w:b/>
          <w:sz w:val="28"/>
          <w:szCs w:val="32"/>
        </w:rPr>
      </w:pPr>
      <w:r w:rsidRPr="00BE7977">
        <w:rPr>
          <w:rFonts w:eastAsiaTheme="majorEastAsia" w:cstheme="minorHAnsi"/>
          <w:b/>
          <w:sz w:val="28"/>
          <w:szCs w:val="32"/>
        </w:rPr>
        <w:t>ДОКУМЕНТ</w:t>
      </w:r>
      <w:r>
        <w:rPr>
          <w:rFonts w:eastAsiaTheme="majorEastAsia" w:cstheme="minorHAnsi"/>
          <w:b/>
          <w:sz w:val="28"/>
          <w:szCs w:val="32"/>
        </w:rPr>
        <w:t>Ы</w:t>
      </w:r>
      <w:r w:rsidRPr="00BE7977">
        <w:rPr>
          <w:rFonts w:eastAsiaTheme="majorEastAsia" w:cstheme="minorHAnsi"/>
          <w:b/>
          <w:sz w:val="28"/>
          <w:szCs w:val="32"/>
        </w:rPr>
        <w:t xml:space="preserve"> </w:t>
      </w:r>
      <w:r>
        <w:rPr>
          <w:rFonts w:eastAsiaTheme="majorEastAsia" w:cstheme="minorHAnsi"/>
          <w:b/>
          <w:sz w:val="28"/>
          <w:szCs w:val="32"/>
        </w:rPr>
        <w:t>ДЛЯ ОТКРЫТИЯ</w:t>
      </w:r>
      <w:r w:rsidRPr="00BE7977">
        <w:rPr>
          <w:rFonts w:eastAsiaTheme="majorEastAsia" w:cstheme="minorHAnsi"/>
          <w:b/>
          <w:sz w:val="28"/>
          <w:szCs w:val="32"/>
        </w:rPr>
        <w:t xml:space="preserve"> СЧЕТА</w:t>
      </w:r>
      <w:r>
        <w:rPr>
          <w:rFonts w:eastAsiaTheme="majorEastAsia" w:cstheme="minorHAnsi"/>
          <w:b/>
          <w:sz w:val="28"/>
          <w:szCs w:val="32"/>
        </w:rPr>
        <w:t xml:space="preserve"> В СЛУЧАЕ ПЕРЕДАЧИ ПОЛНОМОЧИЙ ПО УПРАВЛЕНИЮ ОРГАНИЗАЦИЕЙ</w:t>
      </w:r>
      <w:r w:rsidRPr="00BE7977">
        <w:rPr>
          <w:rFonts w:eastAsiaTheme="majorEastAsia" w:cstheme="minorHAnsi"/>
          <w:b/>
          <w:sz w:val="28"/>
          <w:szCs w:val="32"/>
        </w:rPr>
        <w:t xml:space="preserve"> УПРАВЛЯЮЩЕЙ</w:t>
      </w:r>
      <w:r>
        <w:rPr>
          <w:rFonts w:eastAsiaTheme="majorEastAsia" w:cstheme="minorHAnsi"/>
          <w:b/>
          <w:sz w:val="28"/>
          <w:szCs w:val="32"/>
        </w:rPr>
        <w:t xml:space="preserve"> </w:t>
      </w:r>
      <w:r w:rsidRPr="00BE7977">
        <w:rPr>
          <w:rFonts w:eastAsiaTheme="majorEastAsia" w:cstheme="minorHAnsi"/>
          <w:b/>
          <w:sz w:val="28"/>
          <w:szCs w:val="32"/>
        </w:rPr>
        <w:t>КОМПАНИИ</w:t>
      </w:r>
      <w:r>
        <w:rPr>
          <w:rFonts w:eastAsiaTheme="majorEastAsia" w:cstheme="minorHAnsi"/>
          <w:b/>
          <w:sz w:val="28"/>
          <w:szCs w:val="32"/>
        </w:rPr>
        <w:t xml:space="preserve"> ИЛИ УПРАВЛЯЮЩЕМУ</w:t>
      </w:r>
      <w:r w:rsidRPr="00BE7977">
        <w:rPr>
          <w:rFonts w:eastAsiaTheme="majorEastAsia" w:cstheme="minorHAnsi"/>
          <w:b/>
          <w:sz w:val="28"/>
          <w:szCs w:val="32"/>
        </w:rPr>
        <w:t xml:space="preserve"> ИП</w:t>
      </w:r>
      <w:r>
        <w:rPr>
          <w:rStyle w:val="a6"/>
          <w:rFonts w:eastAsiaTheme="majorEastAsia" w:cstheme="minorHAnsi"/>
          <w:b/>
          <w:sz w:val="28"/>
          <w:szCs w:val="32"/>
        </w:rPr>
        <w:footnoteReference w:id="1"/>
      </w:r>
    </w:p>
    <w:p w:rsidR="00C17113" w:rsidRDefault="00C17113" w:rsidP="00C17113">
      <w:pPr>
        <w:pStyle w:val="a7"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spacing w:before="0" w:beforeAutospacing="0" w:after="0" w:afterAutospacing="0"/>
        <w:ind w:left="0" w:firstLine="0"/>
        <w:jc w:val="both"/>
        <w:rPr>
          <w:rFonts w:asciiTheme="minorHAnsi" w:hAnsiTheme="minorHAnsi" w:cstheme="minorHAnsi"/>
          <w:color w:val="000000"/>
          <w:sz w:val="22"/>
          <w:szCs w:val="20"/>
        </w:rPr>
      </w:pPr>
      <w:r w:rsidRPr="000B4D83">
        <w:rPr>
          <w:rFonts w:asciiTheme="minorHAnsi" w:hAnsiTheme="minorHAnsi" w:cstheme="minorHAnsi"/>
          <w:color w:val="000000"/>
          <w:sz w:val="22"/>
          <w:szCs w:val="20"/>
        </w:rPr>
        <w:t>Стандартный паке</w:t>
      </w:r>
      <w:r>
        <w:rPr>
          <w:rFonts w:asciiTheme="minorHAnsi" w:hAnsiTheme="minorHAnsi" w:cstheme="minorHAnsi"/>
          <w:color w:val="000000"/>
          <w:sz w:val="22"/>
          <w:szCs w:val="20"/>
        </w:rPr>
        <w:t>т документов для открытия счета</w:t>
      </w:r>
    </w:p>
    <w:p w:rsidR="00C17113" w:rsidRPr="00387A15" w:rsidRDefault="00C17113" w:rsidP="00C17113">
      <w:pPr>
        <w:pStyle w:val="a3"/>
        <w:numPr>
          <w:ilvl w:val="0"/>
          <w:numId w:val="2"/>
        </w:numPr>
        <w:tabs>
          <w:tab w:val="left" w:pos="0"/>
          <w:tab w:val="left" w:pos="284"/>
        </w:tabs>
        <w:spacing w:after="200" w:line="276" w:lineRule="auto"/>
        <w:ind w:left="0" w:firstLine="0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387A15">
        <w:rPr>
          <w:rFonts w:eastAsia="Times New Roman" w:cstheme="minorHAnsi"/>
          <w:color w:val="000000"/>
          <w:szCs w:val="20"/>
          <w:lang w:eastAsia="ru-RU"/>
        </w:rPr>
        <w:t xml:space="preserve">Договор с Управляющим ИП или Управляющей компанией на управление </w:t>
      </w:r>
      <w:r>
        <w:rPr>
          <w:rFonts w:eastAsia="Times New Roman" w:cstheme="minorHAnsi"/>
          <w:color w:val="000000"/>
          <w:szCs w:val="20"/>
          <w:lang w:eastAsia="ru-RU"/>
        </w:rPr>
        <w:t>организацией</w:t>
      </w:r>
    </w:p>
    <w:p w:rsidR="00C17113" w:rsidRPr="00387A15" w:rsidRDefault="00C17113" w:rsidP="00C17113">
      <w:pPr>
        <w:pStyle w:val="a3"/>
        <w:numPr>
          <w:ilvl w:val="0"/>
          <w:numId w:val="2"/>
        </w:numPr>
        <w:tabs>
          <w:tab w:val="left" w:pos="284"/>
          <w:tab w:val="left" w:pos="426"/>
        </w:tabs>
        <w:spacing w:after="200" w:line="276" w:lineRule="auto"/>
        <w:ind w:left="284" w:hanging="284"/>
        <w:jc w:val="both"/>
        <w:rPr>
          <w:rFonts w:eastAsia="Times New Roman" w:cstheme="minorHAnsi"/>
          <w:color w:val="000000"/>
          <w:szCs w:val="20"/>
          <w:lang w:eastAsia="ru-RU"/>
        </w:rPr>
      </w:pPr>
      <w:r w:rsidRPr="00387A15">
        <w:rPr>
          <w:rFonts w:eastAsia="Times New Roman" w:cstheme="minorHAnsi"/>
          <w:color w:val="000000"/>
          <w:szCs w:val="20"/>
          <w:lang w:eastAsia="ru-RU"/>
        </w:rPr>
        <w:t>В случае передачи полномочий Управляющей компании - стандартный пакет документов</w:t>
      </w:r>
      <w:r>
        <w:rPr>
          <w:rFonts w:eastAsia="Times New Roman" w:cstheme="minorHAnsi"/>
          <w:color w:val="000000"/>
          <w:szCs w:val="20"/>
          <w:lang w:eastAsia="ru-RU"/>
        </w:rPr>
        <w:t xml:space="preserve"> для открытия счета</w:t>
      </w:r>
      <w:r w:rsidRPr="00387A15">
        <w:rPr>
          <w:rFonts w:eastAsia="Times New Roman" w:cstheme="minorHAnsi"/>
          <w:color w:val="000000"/>
          <w:szCs w:val="20"/>
          <w:lang w:eastAsia="ru-RU"/>
        </w:rPr>
        <w:t xml:space="preserve"> на Управляющую компанию.</w:t>
      </w:r>
    </w:p>
    <w:p w:rsidR="00C17113" w:rsidRDefault="00C17113" w:rsidP="00C17113">
      <w:pPr>
        <w:spacing w:before="240"/>
        <w:jc w:val="both"/>
        <w:rPr>
          <w:rFonts w:eastAsia="Times New Roman" w:cstheme="minorHAnsi"/>
          <w:color w:val="000000"/>
          <w:szCs w:val="20"/>
          <w:lang w:eastAsia="ru-RU"/>
        </w:rPr>
      </w:pPr>
    </w:p>
    <w:p w:rsidR="009554CA" w:rsidRDefault="00224A54">
      <w:bookmarkStart w:id="0" w:name="_GoBack"/>
      <w:bookmarkEnd w:id="0"/>
    </w:p>
    <w:sectPr w:rsidR="00955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A54" w:rsidRDefault="00224A54" w:rsidP="00C17113">
      <w:pPr>
        <w:spacing w:after="0" w:line="240" w:lineRule="auto"/>
      </w:pPr>
      <w:r>
        <w:separator/>
      </w:r>
    </w:p>
  </w:endnote>
  <w:endnote w:type="continuationSeparator" w:id="0">
    <w:p w:rsidR="00224A54" w:rsidRDefault="00224A54" w:rsidP="00C1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A54" w:rsidRDefault="00224A54" w:rsidP="00C17113">
      <w:pPr>
        <w:spacing w:after="0" w:line="240" w:lineRule="auto"/>
      </w:pPr>
      <w:r>
        <w:separator/>
      </w:r>
    </w:p>
  </w:footnote>
  <w:footnote w:type="continuationSeparator" w:id="0">
    <w:p w:rsidR="00224A54" w:rsidRDefault="00224A54" w:rsidP="00C17113">
      <w:pPr>
        <w:spacing w:after="0" w:line="240" w:lineRule="auto"/>
      </w:pPr>
      <w:r>
        <w:continuationSeparator/>
      </w:r>
    </w:p>
  </w:footnote>
  <w:footnote w:id="1">
    <w:p w:rsidR="00C17113" w:rsidRDefault="00C17113" w:rsidP="00C17113">
      <w:pPr>
        <w:pStyle w:val="a4"/>
      </w:pPr>
      <w:r>
        <w:rPr>
          <w:rStyle w:val="a6"/>
        </w:rPr>
        <w:footnoteRef/>
      </w:r>
      <w:r>
        <w:t xml:space="preserve"> </w:t>
      </w:r>
      <w:r w:rsidRPr="00A33862">
        <w:rPr>
          <w:sz w:val="16"/>
        </w:rPr>
        <w:t>В некоторых случаях Банк может запросить дополнительные документы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FDD"/>
    <w:multiLevelType w:val="hybridMultilevel"/>
    <w:tmpl w:val="308824C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190F5D"/>
    <w:multiLevelType w:val="hybridMultilevel"/>
    <w:tmpl w:val="ED5EADA6"/>
    <w:lvl w:ilvl="0" w:tplc="BA281F3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6D8"/>
    <w:rsid w:val="000F06D8"/>
    <w:rsid w:val="00224A54"/>
    <w:rsid w:val="00B64234"/>
    <w:rsid w:val="00C17113"/>
    <w:rsid w:val="00C7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2111"/>
  <w15:chartTrackingRefBased/>
  <w15:docId w15:val="{6DBC1B53-C826-4744-A02E-192AA459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113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C1711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C1711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17113"/>
    <w:rPr>
      <w:vertAlign w:val="superscript"/>
    </w:rPr>
  </w:style>
  <w:style w:type="paragraph" w:styleId="a7">
    <w:name w:val="Normal (Web)"/>
    <w:basedOn w:val="a"/>
    <w:uiPriority w:val="99"/>
    <w:semiHidden/>
    <w:unhideWhenUsed/>
    <w:rsid w:val="00C17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PJSC Sovcombank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Тиханкина Ольга Александровна</dc:creator>
  <cp:keywords/>
  <dc:description/>
  <cp:lastModifiedBy>Тиханкина Ольга Александровна</cp:lastModifiedBy>
  <cp:revision>2</cp:revision>
  <dcterms:created xsi:type="dcterms:W3CDTF">2023-11-23T10:28:00Z</dcterms:created>
  <dcterms:modified xsi:type="dcterms:W3CDTF">2023-11-23T10:29:00Z</dcterms:modified>
</cp:coreProperties>
</file>