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3F3F6B" w:rsidRDefault="00B850F0" w:rsidP="00E02E44">
      <w:pPr>
        <w:keepNext/>
        <w:ind w:right="-1"/>
        <w:jc w:val="both"/>
        <w:rPr>
          <w:rFonts w:ascii="Century Gothic" w:hAnsi="Century Gothic"/>
          <w:b/>
          <w:sz w:val="16"/>
          <w:szCs w:val="16"/>
        </w:rPr>
      </w:pPr>
    </w:p>
    <w:p w:rsidR="00E02E44" w:rsidRPr="00BB4343" w:rsidRDefault="00185D37" w:rsidP="00B850F0">
      <w:pPr>
        <w:keepNext/>
        <w:spacing w:after="0" w:line="0" w:lineRule="atLeast"/>
        <w:jc w:val="right"/>
        <w:rPr>
          <w:rFonts w:ascii="Century Gothic" w:hAnsi="Century Gothic"/>
          <w:b/>
          <w:sz w:val="16"/>
          <w:szCs w:val="16"/>
        </w:rPr>
      </w:pPr>
      <w:r w:rsidRPr="00BB4343">
        <w:rPr>
          <w:rFonts w:ascii="Century Gothic" w:hAnsi="Century Gothic"/>
          <w:b/>
          <w:sz w:val="16"/>
          <w:szCs w:val="16"/>
        </w:rPr>
        <w:t>ПРИЛОЖЕНИЕ 1</w:t>
      </w:r>
    </w:p>
    <w:p w:rsidR="00100A7B" w:rsidRPr="00BB4343" w:rsidRDefault="00100A7B" w:rsidP="00100A7B">
      <w:pPr>
        <w:keepNext/>
        <w:spacing w:after="0" w:line="0" w:lineRule="atLeast"/>
        <w:jc w:val="right"/>
        <w:rPr>
          <w:rFonts w:ascii="Century Gothic" w:hAnsi="Century Gothic" w:cs="Times New Roman"/>
          <w:b/>
          <w:sz w:val="18"/>
          <w:szCs w:val="18"/>
        </w:rPr>
      </w:pPr>
      <w:r w:rsidRPr="00BB4343">
        <w:rPr>
          <w:rFonts w:ascii="Century Gothic" w:hAnsi="Century Gothic" w:cs="Times New Roman"/>
          <w:b/>
          <w:sz w:val="18"/>
          <w:szCs w:val="18"/>
        </w:rPr>
        <w:t xml:space="preserve">К </w:t>
      </w:r>
      <w:r w:rsidR="00753DB8" w:rsidRPr="00BB4343">
        <w:rPr>
          <w:rFonts w:ascii="Century Gothic" w:hAnsi="Century Gothic" w:cs="Times New Roman"/>
          <w:b/>
          <w:sz w:val="18"/>
          <w:szCs w:val="18"/>
        </w:rPr>
        <w:t>ОБЩИМ УСЛОВИ</w:t>
      </w:r>
      <w:r w:rsidRPr="00BB4343">
        <w:rPr>
          <w:rFonts w:ascii="Century Gothic" w:hAnsi="Century Gothic" w:cs="Times New Roman"/>
          <w:b/>
          <w:sz w:val="18"/>
          <w:szCs w:val="18"/>
        </w:rPr>
        <w:t xml:space="preserve">ЯМ </w:t>
      </w:r>
    </w:p>
    <w:p w:rsidR="00FA31DF" w:rsidRPr="00BB4343" w:rsidRDefault="00FA31DF" w:rsidP="00FA31DF">
      <w:pPr>
        <w:keepNext/>
        <w:spacing w:after="0" w:line="0" w:lineRule="atLeast"/>
        <w:jc w:val="right"/>
        <w:rPr>
          <w:rFonts w:ascii="Century Gothic" w:hAnsi="Century Gothic" w:cs="Times New Roman"/>
          <w:b/>
          <w:color w:val="0000FF"/>
          <w:sz w:val="18"/>
          <w:szCs w:val="18"/>
        </w:rPr>
      </w:pPr>
      <w:r w:rsidRPr="00BB4343">
        <w:rPr>
          <w:rFonts w:ascii="Century Gothic" w:hAnsi="Century Gothic" w:cs="Times New Roman"/>
          <w:b/>
          <w:color w:val="0000FF"/>
          <w:sz w:val="18"/>
          <w:szCs w:val="18"/>
        </w:rPr>
        <w:t xml:space="preserve">ДОГОВОРА О ПРЕДОСТАВЛЕНИИ БАНКОВСКОЙ (-ИХ) ГАРАНТИИ (-Й) №___ </w:t>
      </w:r>
      <w:proofErr w:type="gramStart"/>
      <w:r w:rsidRPr="00BB4343">
        <w:rPr>
          <w:rFonts w:ascii="Century Gothic" w:hAnsi="Century Gothic" w:cs="Times New Roman"/>
          <w:b/>
          <w:color w:val="0000FF"/>
          <w:sz w:val="18"/>
          <w:szCs w:val="18"/>
        </w:rPr>
        <w:t>от .</w:t>
      </w:r>
      <w:proofErr w:type="gramEnd"/>
      <w:r w:rsidRPr="00BB4343">
        <w:rPr>
          <w:rFonts w:ascii="Century Gothic" w:hAnsi="Century Gothic" w:cs="Times New Roman"/>
          <w:b/>
          <w:color w:val="0000FF"/>
          <w:sz w:val="18"/>
          <w:szCs w:val="18"/>
        </w:rPr>
        <w:t>__.202_ г.</w:t>
      </w:r>
    </w:p>
    <w:p w:rsidR="00FA31DF" w:rsidRPr="00BB4343" w:rsidRDefault="00FA31DF" w:rsidP="00100A7B">
      <w:pPr>
        <w:keepNext/>
        <w:spacing w:after="0" w:line="0" w:lineRule="atLeast"/>
        <w:jc w:val="right"/>
        <w:rPr>
          <w:rFonts w:ascii="Century Gothic" w:hAnsi="Century Gothic" w:cs="Times New Roman"/>
          <w:b/>
          <w:sz w:val="18"/>
          <w:szCs w:val="18"/>
        </w:rPr>
      </w:pPr>
    </w:p>
    <w:p w:rsidR="00B850F0" w:rsidRPr="00BB4343" w:rsidRDefault="005550B0" w:rsidP="005550B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lang w:val="en-US"/>
        </w:rPr>
        <w:t>I</w:t>
      </w:r>
      <w:r w:rsidRPr="00BB4343">
        <w:rPr>
          <w:rFonts w:ascii="Century Gothic" w:hAnsi="Century Gothic" w:cs="Times New Roman"/>
          <w:b/>
          <w:i/>
          <w:color w:val="2E74B5" w:themeColor="accent1" w:themeShade="BF"/>
          <w:sz w:val="20"/>
          <w:szCs w:val="20"/>
        </w:rPr>
        <w:t xml:space="preserve"> </w:t>
      </w:r>
      <w:r w:rsidR="001F7239" w:rsidRPr="00BB4343">
        <w:rPr>
          <w:rFonts w:ascii="Century Gothic" w:hAnsi="Century Gothic" w:cs="Times New Roman"/>
          <w:b/>
          <w:i/>
          <w:color w:val="2E74B5" w:themeColor="accent1" w:themeShade="BF"/>
          <w:sz w:val="20"/>
          <w:szCs w:val="20"/>
        </w:rPr>
        <w:t xml:space="preserve">Для </w:t>
      </w:r>
      <w:r w:rsidR="0019704A" w:rsidRPr="00BB4343">
        <w:rPr>
          <w:rFonts w:ascii="Century Gothic" w:hAnsi="Century Gothic" w:cs="Times New Roman"/>
          <w:b/>
          <w:i/>
          <w:color w:val="2E74B5" w:themeColor="accent1" w:themeShade="BF"/>
          <w:sz w:val="20"/>
          <w:szCs w:val="20"/>
        </w:rPr>
        <w:t>Принципала</w:t>
      </w:r>
      <w:r w:rsidRPr="00BB4343">
        <w:rPr>
          <w:rFonts w:ascii="Century Gothic" w:hAnsi="Century Gothic" w:cs="Times New Roman"/>
          <w:b/>
          <w:i/>
          <w:color w:val="2E74B5" w:themeColor="accent1" w:themeShade="BF"/>
          <w:sz w:val="20"/>
          <w:szCs w:val="20"/>
        </w:rPr>
        <w:t xml:space="preserve"> </w:t>
      </w:r>
      <w:r w:rsidRPr="00BB4343">
        <w:rPr>
          <w:rFonts w:ascii="Century Gothic" w:hAnsi="Century Gothic" w:cs="Times New Roman"/>
          <w:b/>
          <w:i/>
          <w:color w:val="2E74B5" w:themeColor="accent1" w:themeShade="BF"/>
          <w:sz w:val="20"/>
          <w:szCs w:val="20"/>
          <w:u w:val="single"/>
        </w:rPr>
        <w:t>ЮЛ</w:t>
      </w:r>
      <w:r w:rsidR="00A730D7" w:rsidRPr="002056E7">
        <w:rPr>
          <w:rFonts w:ascii="Century Gothic" w:hAnsi="Century Gothic" w:cs="Times New Roman"/>
          <w:b/>
          <w:i/>
          <w:color w:val="2E74B5" w:themeColor="accent1" w:themeShade="BF"/>
          <w:sz w:val="20"/>
          <w:szCs w:val="20"/>
          <w:u w:val="single"/>
        </w:rPr>
        <w:t xml:space="preserve"> (</w:t>
      </w:r>
      <w:r w:rsidR="00143B50">
        <w:rPr>
          <w:rFonts w:ascii="Century Gothic" w:hAnsi="Century Gothic" w:cs="Times New Roman"/>
          <w:b/>
          <w:i/>
          <w:color w:val="2E74B5" w:themeColor="accent1" w:themeShade="BF"/>
          <w:sz w:val="20"/>
          <w:szCs w:val="20"/>
          <w:u w:val="single"/>
        </w:rPr>
        <w:t>ООО, АО, ЗАО, ПАО, АНО</w:t>
      </w:r>
      <w:r w:rsidR="00A730D7">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r w:rsidR="00753DB8" w:rsidRPr="00BB4343">
        <w:rPr>
          <w:rFonts w:ascii="Century Gothic" w:hAnsi="Century Gothic" w:cs="Times New Roman"/>
          <w:b/>
          <w:i/>
          <w:color w:val="2E74B5" w:themeColor="accent1" w:themeShade="BF"/>
          <w:sz w:val="20"/>
          <w:szCs w:val="20"/>
        </w:rPr>
        <w:t xml:space="preserve"> </w:t>
      </w:r>
    </w:p>
    <w:p w:rsidR="00473E51" w:rsidRPr="00BB4343" w:rsidRDefault="00473E51" w:rsidP="00473E51">
      <w:pPr>
        <w:pStyle w:val="ac"/>
        <w:keepNext/>
        <w:numPr>
          <w:ilvl w:val="0"/>
          <w:numId w:val="33"/>
        </w:numPr>
        <w:ind w:right="-1"/>
        <w:jc w:val="both"/>
        <w:rPr>
          <w:rFonts w:ascii="Century Gothic" w:hAnsi="Century Gothic" w:cs="Times New Roman"/>
          <w:b/>
          <w:sz w:val="20"/>
          <w:szCs w:val="20"/>
        </w:rPr>
      </w:pPr>
      <w:r w:rsidRPr="00BB4343">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
        <w:gridCol w:w="3547"/>
        <w:gridCol w:w="3119"/>
        <w:gridCol w:w="2977"/>
      </w:tblGrid>
      <w:tr w:rsidR="00B850F0" w:rsidRPr="00BB4343" w:rsidTr="00BB67D1">
        <w:trPr>
          <w:trHeight w:val="602"/>
        </w:trPr>
        <w:tc>
          <w:tcPr>
            <w:tcW w:w="10490" w:type="dxa"/>
            <w:gridSpan w:val="5"/>
            <w:shd w:val="clear" w:color="auto" w:fill="DD3A3D"/>
            <w:noWrap/>
            <w:vAlign w:val="center"/>
          </w:tcPr>
          <w:p w:rsidR="00B850F0" w:rsidRPr="00BB4343" w:rsidRDefault="0019704A" w:rsidP="003F3F6B">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tc>
      </w:tr>
      <w:tr w:rsidR="00C652E5" w:rsidRPr="00BB4343" w:rsidTr="00C652E5">
        <w:trPr>
          <w:trHeight w:val="401"/>
        </w:trPr>
        <w:tc>
          <w:tcPr>
            <w:tcW w:w="828" w:type="dxa"/>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themeColor="background1"/>
                <w:sz w:val="20"/>
                <w:szCs w:val="20"/>
                <w:lang w:eastAsia="ru-RU"/>
              </w:rPr>
              <w:t>№</w:t>
            </w:r>
          </w:p>
        </w:tc>
        <w:tc>
          <w:tcPr>
            <w:tcW w:w="3566" w:type="dxa"/>
            <w:gridSpan w:val="2"/>
            <w:shd w:val="clear" w:color="auto" w:fill="2E74B5"/>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1327CD">
        <w:trPr>
          <w:trHeight w:val="462"/>
        </w:trPr>
        <w:tc>
          <w:tcPr>
            <w:tcW w:w="10490" w:type="dxa"/>
            <w:gridSpan w:val="5"/>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все документы предоставляются только в электронном виде,</w:t>
            </w:r>
            <w:r w:rsidR="005D31B8" w:rsidRPr="00BB4343">
              <w:rPr>
                <w:rFonts w:ascii="Century Gothic" w:eastAsia="Calibri" w:hAnsi="Century Gothic" w:cs="Times New Roman"/>
                <w:bCs/>
                <w:i/>
                <w:color w:val="FFFFFF"/>
                <w:sz w:val="14"/>
                <w:szCs w:val="14"/>
                <w:lang w:eastAsia="ru-RU"/>
              </w:rPr>
              <w:t xml:space="preserve"> </w:t>
            </w:r>
            <w:r w:rsidRPr="00BB4343">
              <w:rPr>
                <w:rFonts w:ascii="Century Gothic" w:eastAsia="Calibri" w:hAnsi="Century Gothic" w:cs="Times New Roman"/>
                <w:bCs/>
                <w:i/>
                <w:color w:val="FFFFFF"/>
                <w:sz w:val="14"/>
                <w:szCs w:val="14"/>
                <w:lang w:eastAsia="ru-RU"/>
              </w:rPr>
              <w:t xml:space="preserve">подписанные </w:t>
            </w:r>
            <w:r w:rsidR="00E41AF3" w:rsidRPr="00BB4343">
              <w:rPr>
                <w:rFonts w:ascii="Century Gothic" w:eastAsia="Calibri" w:hAnsi="Century Gothic" w:cs="Times New Roman"/>
                <w:bCs/>
                <w:i/>
                <w:color w:val="FFFFFF"/>
                <w:sz w:val="14"/>
                <w:szCs w:val="14"/>
                <w:lang w:eastAsia="ru-RU"/>
              </w:rPr>
              <w:t xml:space="preserve">УКЭП </w:t>
            </w:r>
            <w:r w:rsidRPr="00BB4343">
              <w:rPr>
                <w:rFonts w:ascii="Century Gothic" w:eastAsia="Calibri" w:hAnsi="Century Gothic" w:cs="Times New Roman"/>
                <w:bCs/>
                <w:i/>
                <w:color w:val="FFFFFF"/>
                <w:sz w:val="14"/>
                <w:szCs w:val="14"/>
                <w:lang w:eastAsia="ru-RU"/>
              </w:rPr>
              <w:t>(</w:t>
            </w:r>
            <w:r w:rsidR="00052031" w:rsidRPr="00BB4343">
              <w:rPr>
                <w:rFonts w:ascii="Century Gothic" w:eastAsia="Calibri" w:hAnsi="Century Gothic" w:cs="Times New Roman"/>
                <w:bCs/>
                <w:i/>
                <w:color w:val="FFFFFF"/>
                <w:sz w:val="14"/>
                <w:szCs w:val="14"/>
                <w:lang w:eastAsia="ru-RU"/>
              </w:rPr>
              <w:t>усиленной квалифицированной электронной подписью)</w:t>
            </w:r>
            <w:r w:rsidR="007E6F9A" w:rsidRPr="00BB4343">
              <w:rPr>
                <w:rFonts w:ascii="Century Gothic" w:eastAsia="Calibri" w:hAnsi="Century Gothic" w:cs="Times New Roman"/>
                <w:bCs/>
                <w:i/>
                <w:color w:val="FFFFFF"/>
                <w:sz w:val="14"/>
                <w:szCs w:val="14"/>
                <w:lang w:eastAsia="ru-RU"/>
              </w:rPr>
              <w:t>,</w:t>
            </w:r>
            <w:r w:rsidR="00BA3C83" w:rsidRPr="00BB4343">
              <w:rPr>
                <w:rFonts w:ascii="Century Gothic" w:eastAsia="Calibri" w:hAnsi="Century Gothic" w:cs="Times New Roman"/>
                <w:bCs/>
                <w:i/>
                <w:color w:val="FFFFFF"/>
                <w:sz w:val="14"/>
                <w:szCs w:val="14"/>
                <w:lang w:eastAsia="ru-RU"/>
              </w:rPr>
              <w:t xml:space="preserve"> </w:t>
            </w:r>
            <w:r w:rsidR="00BA3C83"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8"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B850F0" w:rsidRPr="00BB4343" w:rsidTr="001327CD">
        <w:trPr>
          <w:trHeight w:val="462"/>
        </w:trPr>
        <w:tc>
          <w:tcPr>
            <w:tcW w:w="847" w:type="dxa"/>
            <w:gridSpan w:val="2"/>
            <w:shd w:val="clear" w:color="auto" w:fill="2E74B5"/>
            <w:noWrap/>
            <w:vAlign w:val="center"/>
          </w:tcPr>
          <w:p w:rsidR="00B850F0" w:rsidRPr="00BB4343" w:rsidRDefault="00C652E5" w:rsidP="001A53E5">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B850F0" w:rsidRPr="00BB4343" w:rsidRDefault="00B850F0" w:rsidP="00364F1B">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w:t>
            </w:r>
            <w:r w:rsidR="00364F1B" w:rsidRPr="00BB4343">
              <w:rPr>
                <w:rFonts w:ascii="Century Gothic" w:eastAsia="Calibri" w:hAnsi="Century Gothic" w:cs="Times New Roman"/>
                <w:b/>
                <w:bCs/>
                <w:color w:val="FFFFFF" w:themeColor="background1"/>
                <w:sz w:val="14"/>
                <w:szCs w:val="14"/>
              </w:rPr>
              <w:t>лтерские и финансовые документы:</w:t>
            </w:r>
          </w:p>
        </w:tc>
      </w:tr>
      <w:tr w:rsidR="00141FDC" w:rsidRPr="00BB4343" w:rsidTr="001327CD">
        <w:trPr>
          <w:trHeight w:val="760"/>
        </w:trPr>
        <w:tc>
          <w:tcPr>
            <w:tcW w:w="847" w:type="dxa"/>
            <w:gridSpan w:val="2"/>
            <w:shd w:val="clear" w:color="auto" w:fill="auto"/>
            <w:noWrap/>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p w:rsidR="00141FDC" w:rsidRPr="00BB4343" w:rsidRDefault="00141FDC" w:rsidP="00094CD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для новых </w:t>
            </w:r>
            <w:r w:rsidR="00094CD7" w:rsidRPr="00BB4343">
              <w:rPr>
                <w:rFonts w:ascii="Century Gothic" w:eastAsia="Calibri" w:hAnsi="Century Gothic" w:cs="Times New Roman"/>
                <w:bCs/>
                <w:sz w:val="20"/>
                <w:szCs w:val="20"/>
                <w:lang w:eastAsia="ru-RU"/>
              </w:rPr>
              <w:t>Принципалов</w:t>
            </w:r>
            <w:r w:rsidRPr="00BB4343">
              <w:rPr>
                <w:rFonts w:ascii="Century Gothic" w:eastAsia="Calibri" w:hAnsi="Century Gothic" w:cs="Times New Roman"/>
                <w:bCs/>
                <w:sz w:val="20"/>
                <w:szCs w:val="20"/>
                <w:lang w:eastAsia="ru-RU"/>
              </w:rPr>
              <w:t xml:space="preserve"> - за последние 5 кварталов</w:t>
            </w: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об изменении капитала</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движении денежных средств</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(форма по ОКУД 0710005)</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Промежуточная бухгалтерская отчетность</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w:t>
            </w:r>
            <w:r w:rsidR="00380E8B"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1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141FDC" w:rsidRPr="00BB4343" w:rsidTr="001327CD">
        <w:trPr>
          <w:trHeight w:val="576"/>
        </w:trPr>
        <w:tc>
          <w:tcPr>
            <w:tcW w:w="847" w:type="dxa"/>
            <w:gridSpan w:val="2"/>
            <w:shd w:val="clear" w:color="auto" w:fill="auto"/>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shd w:val="clear" w:color="auto" w:fill="auto"/>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w:t>
            </w:r>
            <w:r w:rsidR="009B5564" w:rsidRPr="00BB4343">
              <w:rPr>
                <w:rFonts w:ascii="Century Gothic" w:eastAsia="Calibri" w:hAnsi="Century Gothic" w:cs="Times New Roman"/>
                <w:bCs/>
                <w:sz w:val="20"/>
                <w:szCs w:val="20"/>
                <w:lang w:eastAsia="ru-RU"/>
              </w:rPr>
              <w:t xml:space="preserve"> и подписью</w:t>
            </w:r>
            <w:r w:rsidRPr="00BB4343">
              <w:rPr>
                <w:rFonts w:ascii="Century Gothic" w:eastAsia="Calibri" w:hAnsi="Century Gothic" w:cs="Times New Roman"/>
                <w:bCs/>
                <w:sz w:val="20"/>
                <w:szCs w:val="20"/>
                <w:lang w:eastAsia="ru-RU"/>
              </w:rPr>
              <w:t xml:space="preserve"> уполномоченных лиц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документы, подтверждающие факт направления отчетности, а также протокол приема </w:t>
            </w:r>
            <w:r w:rsidRPr="00BB4343">
              <w:rPr>
                <w:rFonts w:ascii="Century Gothic" w:eastAsia="Calibri" w:hAnsi="Century Gothic" w:cs="Times New Roman"/>
                <w:bCs/>
                <w:sz w:val="20"/>
                <w:szCs w:val="20"/>
                <w:lang w:eastAsia="ru-RU"/>
              </w:rPr>
              <w:lastRenderedPageBreak/>
              <w:t>налоговой отчетности налоговым органом</w:t>
            </w:r>
          </w:p>
        </w:tc>
        <w:tc>
          <w:tcPr>
            <w:tcW w:w="2977" w:type="dxa"/>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45032A" w:rsidRPr="00BB4343" w:rsidTr="001327CD">
        <w:trPr>
          <w:trHeight w:val="576"/>
        </w:trPr>
        <w:tc>
          <w:tcPr>
            <w:tcW w:w="847" w:type="dxa"/>
            <w:gridSpan w:val="2"/>
            <w:shd w:val="clear" w:color="auto" w:fill="auto"/>
            <w:noWrap/>
            <w:vAlign w:val="center"/>
          </w:tcPr>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1.8</w:t>
            </w:r>
          </w:p>
        </w:tc>
        <w:tc>
          <w:tcPr>
            <w:tcW w:w="354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Заверенная </w:t>
            </w:r>
            <w:r w:rsidR="009B5564" w:rsidRPr="00BB4343">
              <w:rPr>
                <w:rFonts w:ascii="Century Gothic" w:eastAsia="Calibri" w:hAnsi="Century Gothic" w:cs="Times New Roman"/>
                <w:bCs/>
                <w:sz w:val="20"/>
                <w:szCs w:val="20"/>
                <w:lang w:eastAsia="ru-RU"/>
              </w:rPr>
              <w:t xml:space="preserve">печатью и подписью уполномоченных лиц 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45032A" w:rsidRPr="00BB4343" w:rsidRDefault="0045032A" w:rsidP="0045032A">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45032A" w:rsidRPr="00BB4343" w:rsidRDefault="0045032A"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00BA3C83" w:rsidRPr="00BB4343">
              <w:rPr>
                <w:rFonts w:ascii="Century Gothic" w:hAnsi="Century Gothic"/>
                <w:bCs/>
                <w:sz w:val="20"/>
                <w:szCs w:val="20"/>
                <w:lang w:eastAsia="ru-RU"/>
              </w:rPr>
              <w:t xml:space="preserve">(в случае, если </w:t>
            </w:r>
            <w:r w:rsidR="00162D30" w:rsidRPr="00BB4343">
              <w:rPr>
                <w:rFonts w:ascii="Century Gothic" w:hAnsi="Century Gothic"/>
                <w:bCs/>
                <w:sz w:val="20"/>
                <w:szCs w:val="20"/>
                <w:lang w:eastAsia="ru-RU"/>
              </w:rPr>
              <w:t>Принципал</w:t>
            </w:r>
            <w:r w:rsidR="00BA3C83" w:rsidRPr="00BB4343">
              <w:rPr>
                <w:rFonts w:ascii="Century Gothic" w:hAnsi="Century Gothic"/>
                <w:bCs/>
                <w:sz w:val="20"/>
                <w:szCs w:val="20"/>
                <w:lang w:eastAsia="ru-RU"/>
              </w:rPr>
              <w:t xml:space="preserve"> подлежит обязательному аудиту)</w:t>
            </w:r>
          </w:p>
        </w:tc>
        <w:tc>
          <w:tcPr>
            <w:tcW w:w="3119" w:type="dxa"/>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141FDC"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3547" w:type="dxa"/>
            <w:shd w:val="clear" w:color="auto" w:fill="auto"/>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w:t>
            </w:r>
            <w:r w:rsidR="00380E8B" w:rsidRPr="00BB4343">
              <w:rPr>
                <w:rFonts w:ascii="Century Gothic" w:eastAsia="Calibri" w:hAnsi="Century Gothic" w:cs="Times New Roman"/>
                <w:bCs/>
                <w:sz w:val="20"/>
                <w:szCs w:val="20"/>
                <w:lang w:eastAsia="ru-RU"/>
              </w:rPr>
              <w:t>квартал</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247A3F" w:rsidRPr="00BB4343" w:rsidRDefault="00247A3F"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shd w:val="clear" w:color="auto" w:fill="auto"/>
            <w:vAlign w:val="center"/>
          </w:tcPr>
          <w:p w:rsidR="00247A3F" w:rsidRPr="00BB4343" w:rsidRDefault="00247A3F" w:rsidP="00380E8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1.15</w:t>
            </w:r>
          </w:p>
        </w:tc>
        <w:tc>
          <w:tcPr>
            <w:tcW w:w="3547" w:type="dxa"/>
            <w:shd w:val="clear" w:color="auto" w:fill="auto"/>
            <w:vAlign w:val="center"/>
          </w:tcPr>
          <w:p w:rsidR="00247A3F" w:rsidRPr="00BB4343" w:rsidRDefault="00247A3F"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w:t>
            </w:r>
            <w:r w:rsidR="009B5564" w:rsidRPr="00BB4343">
              <w:rPr>
                <w:rFonts w:ascii="Century Gothic" w:eastAsia="Calibri" w:hAnsi="Century Gothic" w:cs="Times New Roman"/>
                <w:bCs/>
                <w:sz w:val="20"/>
                <w:szCs w:val="20"/>
                <w:lang w:eastAsia="ru-RU"/>
              </w:rPr>
              <w:t xml:space="preserve"> на бланке Принципала за подписью уполномоченного лица и заверенная печатью</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9B5564" w:rsidRPr="00BB4343">
              <w:rPr>
                <w:rFonts w:ascii="Century Gothic" w:eastAsia="Calibri" w:hAnsi="Century Gothic" w:cs="Times New Roman"/>
                <w:bCs/>
                <w:sz w:val="20"/>
                <w:szCs w:val="20"/>
                <w:lang w:eastAsia="ru-RU"/>
              </w:rPr>
              <w:t>ета</w:t>
            </w:r>
            <w:r w:rsidRPr="00BB4343">
              <w:rPr>
                <w:rFonts w:ascii="Century Gothic" w:eastAsia="Calibri" w:hAnsi="Century Gothic" w:cs="Times New Roman"/>
                <w:bCs/>
                <w:sz w:val="20"/>
                <w:szCs w:val="20"/>
                <w:lang w:eastAsia="ru-RU"/>
              </w:rPr>
              <w:t xml:space="preserve">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1.18</w:t>
            </w:r>
          </w:p>
        </w:tc>
        <w:tc>
          <w:tcPr>
            <w:tcW w:w="3547" w:type="dxa"/>
            <w:shd w:val="clear" w:color="auto" w:fill="auto"/>
            <w:vAlign w:val="center"/>
          </w:tcPr>
          <w:p w:rsidR="00247A3F" w:rsidRPr="00BB4343" w:rsidRDefault="00247A3F"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247A3F" w:rsidRPr="00BB4343" w:rsidRDefault="00247A3F"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Заверенное подписью </w:t>
            </w:r>
            <w:r w:rsidR="009B5564" w:rsidRPr="00BB4343">
              <w:rPr>
                <w:rFonts w:ascii="Century Gothic" w:eastAsia="Calibri" w:hAnsi="Century Gothic" w:cs="Times New Roman"/>
                <w:bCs/>
                <w:sz w:val="20"/>
                <w:szCs w:val="20"/>
                <w:lang w:eastAsia="ru-RU"/>
              </w:rPr>
              <w:t>уполномоченн</w:t>
            </w:r>
            <w:r w:rsidR="005027E8" w:rsidRPr="00BB4343">
              <w:rPr>
                <w:rFonts w:ascii="Century Gothic" w:eastAsia="Calibri" w:hAnsi="Century Gothic" w:cs="Times New Roman"/>
                <w:bCs/>
                <w:sz w:val="20"/>
                <w:szCs w:val="20"/>
                <w:lang w:eastAsia="ru-RU"/>
              </w:rPr>
              <w:t>ых лиц</w:t>
            </w:r>
            <w:r w:rsidR="009B5564"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 (в формате PDF, по эл. Почте).</w:t>
            </w: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w:t>
            </w:r>
            <w:r w:rsidR="009B5564" w:rsidRPr="00BB4343">
              <w:rPr>
                <w:rFonts w:ascii="Century Gothic" w:eastAsia="Calibri" w:hAnsi="Century Gothic" w:cs="Times New Roman"/>
                <w:bCs/>
                <w:sz w:val="20"/>
                <w:szCs w:val="20"/>
                <w:lang w:eastAsia="ru-RU"/>
              </w:rPr>
              <w:t xml:space="preserve">уполномоченного лица </w:t>
            </w:r>
            <w:r w:rsidRPr="00BB4343">
              <w:rPr>
                <w:rFonts w:ascii="Century Gothic" w:eastAsia="Calibri" w:hAnsi="Century Gothic" w:cs="Times New Roman"/>
                <w:bCs/>
                <w:sz w:val="20"/>
                <w:szCs w:val="20"/>
                <w:lang w:eastAsia="ru-RU"/>
              </w:rPr>
              <w:t>и печатью, в формате PDF, по эл. почте)</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auto" w:fill="2E74B5"/>
            <w:noWrap/>
            <w:vAlign w:val="center"/>
          </w:tcPr>
          <w:p w:rsidR="00141FDC" w:rsidRPr="00BB4343" w:rsidRDefault="00141FDC" w:rsidP="001327CD">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141FDC" w:rsidRPr="00BB4343" w:rsidRDefault="00141FDC" w:rsidP="001327CD">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2</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3</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w:t>
            </w:r>
            <w:r w:rsidR="009B5564" w:rsidRPr="00BB4343">
              <w:rPr>
                <w:rFonts w:ascii="Century Gothic" w:eastAsia="Calibri" w:hAnsi="Century Gothic" w:cs="Times New Roman"/>
                <w:bCs/>
                <w:sz w:val="20"/>
                <w:szCs w:val="20"/>
                <w:lang w:eastAsia="ru-RU"/>
              </w:rPr>
              <w:t xml:space="preserve"> (Пят</w:t>
            </w:r>
            <w:r w:rsidR="004F574F" w:rsidRPr="00BB4343">
              <w:rPr>
                <w:rFonts w:ascii="Century Gothic" w:eastAsia="Calibri" w:hAnsi="Century Gothic" w:cs="Times New Roman"/>
                <w:bCs/>
                <w:sz w:val="20"/>
                <w:szCs w:val="20"/>
                <w:lang w:eastAsia="ru-RU"/>
              </w:rPr>
              <w:t>и</w:t>
            </w:r>
            <w:r w:rsidR="009B5564" w:rsidRPr="00BB4343">
              <w:rPr>
                <w:rFonts w:ascii="Century Gothic" w:eastAsia="Calibri" w:hAnsi="Century Gothic" w:cs="Times New Roman"/>
                <w:bCs/>
                <w:sz w:val="20"/>
                <w:szCs w:val="20"/>
                <w:lang w:eastAsia="ru-RU"/>
              </w:rPr>
              <w:t xml:space="preserve"> процентов)</w:t>
            </w:r>
            <w:r w:rsidRPr="00BB4343">
              <w:rPr>
                <w:rFonts w:ascii="Century Gothic" w:eastAsia="Calibri" w:hAnsi="Century Gothic" w:cs="Times New Roman"/>
                <w:bCs/>
                <w:sz w:val="20"/>
                <w:szCs w:val="20"/>
                <w:lang w:eastAsia="ru-RU"/>
              </w:rPr>
              <w:t xml:space="preserve"> валюты баланса)</w:t>
            </w:r>
          </w:p>
        </w:tc>
        <w:tc>
          <w:tcPr>
            <w:tcW w:w="3119" w:type="dxa"/>
            <w:vAlign w:val="center"/>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w:t>
            </w:r>
            <w:r w:rsidR="00141FDC" w:rsidRPr="00BB4343">
              <w:rPr>
                <w:rFonts w:ascii="Century Gothic" w:eastAsia="Calibri" w:hAnsi="Century Gothic" w:cs="Times New Roman"/>
                <w:bCs/>
                <w:sz w:val="20"/>
                <w:szCs w:val="20"/>
                <w:lang w:eastAsia="ru-RU"/>
              </w:rPr>
              <w:t xml:space="preserve">подписью </w:t>
            </w:r>
            <w:r w:rsidRPr="00BB4343">
              <w:rPr>
                <w:rFonts w:ascii="Century Gothic" w:eastAsia="Calibri" w:hAnsi="Century Gothic" w:cs="Times New Roman"/>
                <w:bCs/>
                <w:sz w:val="20"/>
                <w:szCs w:val="20"/>
                <w:lang w:eastAsia="ru-RU"/>
              </w:rPr>
              <w:lastRenderedPageBreak/>
              <w:t xml:space="preserve">уполномоченных лиц </w:t>
            </w:r>
            <w:r w:rsidR="00141FDC" w:rsidRPr="00BB4343">
              <w:rPr>
                <w:rFonts w:ascii="Century Gothic" w:eastAsia="Calibri" w:hAnsi="Century Gothic" w:cs="Times New Roman"/>
                <w:bCs/>
                <w:sz w:val="20"/>
                <w:szCs w:val="20"/>
                <w:lang w:eastAsia="ru-RU"/>
              </w:rPr>
              <w:t xml:space="preserve">и печатью </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3F3F6B" w:rsidRPr="00BB4343" w:rsidTr="001327CD">
        <w:trPr>
          <w:trHeight w:val="513"/>
        </w:trPr>
        <w:tc>
          <w:tcPr>
            <w:tcW w:w="847" w:type="dxa"/>
            <w:gridSpan w:val="2"/>
            <w:shd w:val="clear" w:color="auto" w:fill="2E74B5"/>
            <w:noWrap/>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141FDC" w:rsidRPr="00BB4343" w:rsidTr="001327CD">
        <w:trPr>
          <w:trHeight w:val="713"/>
        </w:trPr>
        <w:tc>
          <w:tcPr>
            <w:tcW w:w="847" w:type="dxa"/>
            <w:gridSpan w:val="2"/>
            <w:shd w:val="clear" w:color="000000" w:fill="FFFFFF"/>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shd w:val="clear" w:color="auto" w:fill="auto"/>
            <w:vAlign w:val="center"/>
            <w:hideMark/>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w:t>
            </w:r>
            <w:r w:rsidR="00141FDC" w:rsidRPr="00BB4343">
              <w:rPr>
                <w:rFonts w:ascii="Century Gothic" w:eastAsia="Calibri" w:hAnsi="Century Gothic" w:cs="Times New Roman"/>
                <w:bCs/>
                <w:sz w:val="20"/>
                <w:szCs w:val="20"/>
                <w:lang w:eastAsia="ru-RU"/>
              </w:rPr>
              <w:t xml:space="preserve">договор аренды офиса по юридическому/фактическому адресу </w:t>
            </w:r>
            <w:r w:rsidR="00141539" w:rsidRPr="00BB4343">
              <w:rPr>
                <w:rFonts w:ascii="Century Gothic" w:eastAsia="Calibri" w:hAnsi="Century Gothic" w:cs="Times New Roman"/>
                <w:bCs/>
                <w:sz w:val="20"/>
                <w:szCs w:val="20"/>
                <w:lang w:eastAsia="ru-RU"/>
              </w:rPr>
              <w:t xml:space="preserve">(в случае смены адреса/ заключения на новый срок) </w:t>
            </w:r>
          </w:p>
        </w:tc>
        <w:tc>
          <w:tcPr>
            <w:tcW w:w="3119" w:type="dxa"/>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заверенного договора аренды </w:t>
            </w:r>
            <w:r w:rsidR="00141539" w:rsidRPr="00BB4343">
              <w:rPr>
                <w:rFonts w:ascii="Century Gothic" w:eastAsia="Calibri" w:hAnsi="Century Gothic" w:cs="Times New Roman"/>
                <w:bCs/>
                <w:sz w:val="20"/>
                <w:szCs w:val="20"/>
                <w:lang w:eastAsia="ru-RU"/>
              </w:rPr>
              <w:t>(в формате PDF)</w:t>
            </w:r>
          </w:p>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094CD7"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141FDC" w:rsidRPr="00BB4343" w:rsidRDefault="00141FDC"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w:t>
            </w:r>
            <w:r w:rsidR="005809C1" w:rsidRPr="00BB4343">
              <w:rPr>
                <w:rFonts w:ascii="Century Gothic" w:eastAsia="Calibri" w:hAnsi="Century Gothic" w:cs="Times New Roman"/>
                <w:bCs/>
                <w:sz w:val="20"/>
                <w:szCs w:val="20"/>
                <w:lang w:eastAsia="ru-RU"/>
              </w:rPr>
              <w:t>есяти)</w:t>
            </w:r>
            <w:r w:rsidR="00986E68" w:rsidRPr="00BB4343">
              <w:rPr>
                <w:rFonts w:ascii="Century Gothic" w:eastAsia="Calibri" w:hAnsi="Century Gothic" w:cs="Times New Roman"/>
                <w:bCs/>
                <w:sz w:val="20"/>
                <w:szCs w:val="20"/>
                <w:lang w:eastAsia="ru-RU"/>
              </w:rPr>
              <w:t xml:space="preserve"> Р</w:t>
            </w:r>
            <w:r w:rsidRPr="00BB4343">
              <w:rPr>
                <w:rFonts w:ascii="Century Gothic" w:eastAsia="Calibri" w:hAnsi="Century Gothic" w:cs="Times New Roman"/>
                <w:bCs/>
                <w:sz w:val="20"/>
                <w:szCs w:val="20"/>
                <w:lang w:eastAsia="ru-RU"/>
              </w:rPr>
              <w:t>абочих дней со дня внесения изменений</w:t>
            </w:r>
          </w:p>
        </w:tc>
      </w:tr>
      <w:tr w:rsidR="006D153E" w:rsidRPr="00BB4343" w:rsidTr="001327CD">
        <w:trPr>
          <w:trHeight w:val="713"/>
        </w:trPr>
        <w:tc>
          <w:tcPr>
            <w:tcW w:w="847" w:type="dxa"/>
            <w:gridSpan w:val="2"/>
            <w:shd w:val="clear" w:color="000000" w:fill="FFFFFF"/>
            <w:noWrap/>
            <w:vAlign w:val="center"/>
          </w:tcPr>
          <w:p w:rsidR="006D153E" w:rsidRPr="00BB4343" w:rsidRDefault="006D153E" w:rsidP="006D153E">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3.2.</w:t>
            </w:r>
          </w:p>
        </w:tc>
        <w:tc>
          <w:tcPr>
            <w:tcW w:w="3547" w:type="dxa"/>
            <w:shd w:val="clear" w:color="auto" w:fill="auto"/>
            <w:vAlign w:val="center"/>
          </w:tcPr>
          <w:p w:rsidR="006D153E" w:rsidRPr="00BB4343" w:rsidRDefault="006D153E" w:rsidP="001100EF">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Выписка из реестра акционеров на текущую дату (АО, ПАО, ЗАО, АНО)</w:t>
            </w:r>
          </w:p>
        </w:tc>
        <w:tc>
          <w:tcPr>
            <w:tcW w:w="3119" w:type="dxa"/>
            <w:vAlign w:val="center"/>
          </w:tcPr>
          <w:p w:rsidR="006D153E" w:rsidRPr="00BB4343" w:rsidRDefault="006D153E" w:rsidP="009B5564">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 xml:space="preserve">Копия, заверенная подписью </w:t>
            </w:r>
            <w:r w:rsidR="009B5564" w:rsidRPr="00BB4343">
              <w:rPr>
                <w:rFonts w:ascii="Century Gothic" w:hAnsi="Century Gothic"/>
                <w:bCs/>
                <w:sz w:val="20"/>
                <w:szCs w:val="20"/>
                <w:lang w:eastAsia="ru-RU"/>
              </w:rPr>
              <w:t xml:space="preserve">уполномоченного лица </w:t>
            </w:r>
            <w:r w:rsidRPr="00BB4343">
              <w:rPr>
                <w:rFonts w:ascii="Century Gothic" w:hAnsi="Century Gothic"/>
                <w:bCs/>
                <w:sz w:val="20"/>
                <w:szCs w:val="20"/>
                <w:lang w:eastAsia="ru-RU"/>
              </w:rPr>
              <w:t>и печатью, в формате PDF</w:t>
            </w:r>
          </w:p>
        </w:tc>
        <w:tc>
          <w:tcPr>
            <w:tcW w:w="2977" w:type="dxa"/>
            <w:shd w:val="clear" w:color="auto" w:fill="auto"/>
            <w:vAlign w:val="center"/>
          </w:tcPr>
          <w:p w:rsidR="006D153E" w:rsidRPr="00BB4343" w:rsidRDefault="006D153E" w:rsidP="006D153E">
            <w:pPr>
              <w:spacing w:after="0" w:line="240" w:lineRule="auto"/>
              <w:ind w:left="-106" w:firstLine="115"/>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6D153E" w:rsidRPr="00BB4343" w:rsidRDefault="006D153E" w:rsidP="00BB4343">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141539" w:rsidRPr="00BB4343" w:rsidTr="001327CD">
        <w:trPr>
          <w:trHeight w:val="713"/>
        </w:trPr>
        <w:tc>
          <w:tcPr>
            <w:tcW w:w="847" w:type="dxa"/>
            <w:gridSpan w:val="2"/>
            <w:shd w:val="clear" w:color="000000" w:fill="FFFFFF"/>
            <w:noWrap/>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sidR="008D4B62" w:rsidRPr="00BB4343">
              <w:rPr>
                <w:rFonts w:ascii="Century Gothic" w:hAnsi="Century Gothic"/>
                <w:bCs/>
                <w:sz w:val="20"/>
                <w:szCs w:val="20"/>
                <w:lang w:eastAsia="ru-RU"/>
              </w:rPr>
              <w:t>3</w:t>
            </w:r>
          </w:p>
        </w:tc>
        <w:tc>
          <w:tcPr>
            <w:tcW w:w="3547" w:type="dxa"/>
            <w:shd w:val="clear" w:color="auto" w:fill="auto"/>
            <w:vAlign w:val="center"/>
          </w:tcPr>
          <w:p w:rsidR="00141539" w:rsidRPr="00BB4343" w:rsidDel="00141539" w:rsidRDefault="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к Индивидуальным условиям</w:t>
            </w:r>
            <w:r w:rsidR="009A2D65" w:rsidRPr="00BB4343">
              <w:rPr>
                <w:rFonts w:ascii="Century Gothic" w:hAnsi="Century Gothic"/>
                <w:bCs/>
                <w:sz w:val="20"/>
                <w:szCs w:val="20"/>
                <w:lang w:eastAsia="ru-RU"/>
              </w:rPr>
              <w:t xml:space="preserve"> </w:t>
            </w:r>
            <w:r w:rsidR="00E90C43"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а также иные документы по запросу Банка</w:t>
            </w:r>
          </w:p>
        </w:tc>
        <w:tc>
          <w:tcPr>
            <w:tcW w:w="3119" w:type="dxa"/>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141539" w:rsidRPr="00BB4343" w:rsidRDefault="00141539" w:rsidP="009A2D65">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 xml:space="preserve">к Индивидуальным условиям </w:t>
            </w:r>
            <w:r w:rsidR="009A2D65"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xml:space="preserve"> и по запросу Банка </w:t>
            </w:r>
          </w:p>
        </w:tc>
      </w:tr>
    </w:tbl>
    <w:p w:rsidR="001F7239" w:rsidRPr="00BB4343" w:rsidRDefault="001F7239" w:rsidP="00FF43D1">
      <w:pPr>
        <w:spacing w:after="0" w:line="240" w:lineRule="auto"/>
        <w:jc w:val="both"/>
        <w:rPr>
          <w:rFonts w:ascii="Century Gothic" w:eastAsia="Calibri" w:hAnsi="Century Gothic" w:cs="Times New Roman"/>
          <w:bCs/>
          <w:sz w:val="20"/>
          <w:szCs w:val="20"/>
          <w:lang w:eastAsia="ru-RU"/>
        </w:rPr>
      </w:pPr>
    </w:p>
    <w:p w:rsidR="0045032A" w:rsidRPr="00BB4343" w:rsidRDefault="00FF43D1" w:rsidP="00FF43D1">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FF43D1" w:rsidRPr="00BB4343" w:rsidRDefault="00FF43D1" w:rsidP="00FF43D1">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Принципала</w:t>
      </w:r>
      <w:r w:rsidRPr="00BB4343">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FF43D1" w:rsidRPr="00BB4343" w:rsidRDefault="00FF43D1" w:rsidP="0045032A">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1F7239" w:rsidRPr="00BB4343" w:rsidRDefault="001F7239" w:rsidP="002700D7">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B850F0" w:rsidRPr="00BB4343" w:rsidRDefault="005550B0" w:rsidP="00C4228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w:t>
      </w:r>
      <w:r w:rsidR="001F7239" w:rsidRPr="00BB4343">
        <w:rPr>
          <w:rFonts w:ascii="Century Gothic" w:hAnsi="Century Gothic" w:cs="Times New Roman"/>
          <w:i/>
          <w:color w:val="2E74B5" w:themeColor="accent1" w:themeShade="BF"/>
          <w:sz w:val="20"/>
          <w:szCs w:val="20"/>
        </w:rPr>
        <w:t xml:space="preserve">ля </w:t>
      </w:r>
      <w:r w:rsidR="0019704A" w:rsidRPr="00BB4343">
        <w:rPr>
          <w:rFonts w:ascii="Century Gothic" w:hAnsi="Century Gothic" w:cs="Times New Roman"/>
          <w:i/>
          <w:color w:val="2E74B5" w:themeColor="accent1" w:themeShade="BF"/>
          <w:sz w:val="20"/>
          <w:szCs w:val="20"/>
        </w:rPr>
        <w:t>Принципала</w:t>
      </w:r>
      <w:r w:rsidR="00B850F0" w:rsidRPr="00BB4343">
        <w:rPr>
          <w:rFonts w:ascii="Century Gothic" w:hAnsi="Century Gothic" w:cs="Times New Roman"/>
          <w:b/>
          <w:i/>
          <w:color w:val="2E74B5" w:themeColor="accent1" w:themeShade="BF"/>
          <w:sz w:val="20"/>
          <w:szCs w:val="20"/>
        </w:rPr>
        <w:t xml:space="preserve"> </w:t>
      </w:r>
      <w:r w:rsidR="00B850F0" w:rsidRPr="00BB4343">
        <w:rPr>
          <w:rFonts w:ascii="Century Gothic" w:hAnsi="Century Gothic" w:cs="Times New Roman"/>
          <w:b/>
          <w:i/>
          <w:color w:val="2E74B5" w:themeColor="accent1" w:themeShade="BF"/>
          <w:sz w:val="20"/>
          <w:szCs w:val="20"/>
          <w:u w:val="single"/>
        </w:rPr>
        <w:t>ИП</w:t>
      </w:r>
      <w:r w:rsidR="00B850F0" w:rsidRPr="00BB4343">
        <w:rPr>
          <w:rFonts w:ascii="Century Gothic" w:hAnsi="Century Gothic" w:cs="Times New Roman"/>
          <w:b/>
          <w:i/>
          <w:color w:val="2E74B5" w:themeColor="accent1" w:themeShade="BF"/>
          <w:sz w:val="20"/>
          <w:szCs w:val="20"/>
        </w:rPr>
        <w:t>:</w:t>
      </w:r>
    </w:p>
    <w:p w:rsidR="00473E51" w:rsidRPr="00BB4343" w:rsidRDefault="00473E51" w:rsidP="00473E51">
      <w:pPr>
        <w:pStyle w:val="ac"/>
        <w:keepNext/>
        <w:numPr>
          <w:ilvl w:val="0"/>
          <w:numId w:val="32"/>
        </w:numPr>
        <w:ind w:right="-1"/>
        <w:jc w:val="both"/>
        <w:rPr>
          <w:rFonts w:ascii="Century Gothic" w:hAnsi="Century Gothic" w:cs="Times New Roman"/>
          <w:b/>
          <w:i/>
          <w:color w:val="FF0000"/>
          <w:sz w:val="20"/>
          <w:szCs w:val="20"/>
        </w:rPr>
      </w:pPr>
      <w:r w:rsidRPr="00BB4343">
        <w:rPr>
          <w:rFonts w:ascii="Century Gothic" w:hAnsi="Century Gothic" w:cs="Times New Roman"/>
          <w:b/>
          <w:sz w:val="20"/>
          <w:szCs w:val="20"/>
        </w:rPr>
        <w:t xml:space="preserve">ПЕРЕЧЕНЬ ДОКУМЕНТОВ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83"/>
        <w:gridCol w:w="3119"/>
        <w:gridCol w:w="709"/>
        <w:gridCol w:w="2551"/>
      </w:tblGrid>
      <w:tr w:rsidR="00B850F0" w:rsidRPr="00BB4343" w:rsidTr="005550B0">
        <w:trPr>
          <w:trHeight w:val="602"/>
        </w:trPr>
        <w:tc>
          <w:tcPr>
            <w:tcW w:w="10348" w:type="dxa"/>
            <w:gridSpan w:val="6"/>
            <w:shd w:val="clear" w:color="auto" w:fill="DD3A3D"/>
            <w:noWrap/>
            <w:vAlign w:val="center"/>
          </w:tcPr>
          <w:p w:rsidR="00B850F0" w:rsidRPr="00BB4343" w:rsidRDefault="00535D89" w:rsidP="000E1817">
            <w:pPr>
              <w:pStyle w:val="ac"/>
              <w:spacing w:after="0" w:line="240" w:lineRule="auto"/>
              <w:ind w:left="37"/>
              <w:jc w:val="both"/>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p w:rsidR="00B850F0" w:rsidRPr="00BB4343" w:rsidRDefault="00B850F0" w:rsidP="001A53E5">
            <w:pPr>
              <w:spacing w:after="0" w:line="240" w:lineRule="auto"/>
              <w:jc w:val="center"/>
              <w:rPr>
                <w:rFonts w:ascii="Century Gothic" w:eastAsia="Calibri" w:hAnsi="Century Gothic" w:cs="Times New Roman"/>
                <w:b/>
                <w:bCs/>
                <w:color w:val="FFFFFF"/>
                <w:sz w:val="14"/>
                <w:szCs w:val="14"/>
                <w:lang w:eastAsia="ru-RU"/>
              </w:rPr>
            </w:pPr>
          </w:p>
        </w:tc>
      </w:tr>
      <w:tr w:rsidR="00B850F0" w:rsidRPr="00BB4343" w:rsidTr="002056E7">
        <w:trPr>
          <w:trHeight w:val="401"/>
        </w:trPr>
        <w:tc>
          <w:tcPr>
            <w:tcW w:w="709" w:type="dxa"/>
            <w:shd w:val="clear" w:color="auto" w:fill="2E74B5"/>
            <w:noWrap/>
            <w:vAlign w:val="center"/>
          </w:tcPr>
          <w:p w:rsidR="00B850F0" w:rsidRPr="002056E7" w:rsidRDefault="00C652E5" w:rsidP="001A53E5">
            <w:pPr>
              <w:spacing w:after="0" w:line="240" w:lineRule="auto"/>
              <w:jc w:val="center"/>
              <w:rPr>
                <w:rFonts w:ascii="Century Gothic" w:eastAsia="Calibri" w:hAnsi="Century Gothic" w:cs="Times New Roman"/>
                <w:b/>
                <w:bCs/>
                <w:color w:val="FFFFFF"/>
                <w:sz w:val="20"/>
                <w:szCs w:val="20"/>
                <w:lang w:eastAsia="ru-RU"/>
              </w:rPr>
            </w:pPr>
            <w:r w:rsidRPr="002056E7">
              <w:rPr>
                <w:rFonts w:ascii="Century Gothic" w:eastAsia="Calibri" w:hAnsi="Century Gothic" w:cs="Times New Roman"/>
                <w:b/>
                <w:bCs/>
                <w:color w:val="FFFFFF"/>
                <w:sz w:val="20"/>
                <w:szCs w:val="20"/>
                <w:lang w:eastAsia="ru-RU"/>
              </w:rPr>
              <w:t>№</w:t>
            </w:r>
          </w:p>
        </w:tc>
        <w:tc>
          <w:tcPr>
            <w:tcW w:w="3260" w:type="dxa"/>
            <w:gridSpan w:val="2"/>
            <w:shd w:val="clear" w:color="auto" w:fill="2E74B5"/>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828" w:type="dxa"/>
            <w:gridSpan w:val="2"/>
            <w:shd w:val="clear" w:color="auto" w:fill="2E74B5"/>
            <w:noWrap/>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551" w:type="dxa"/>
            <w:shd w:val="clear" w:color="auto" w:fill="2E74B5"/>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535D89">
        <w:trPr>
          <w:trHeight w:val="462"/>
        </w:trPr>
        <w:tc>
          <w:tcPr>
            <w:tcW w:w="10348" w:type="dxa"/>
            <w:gridSpan w:val="6"/>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
                <w:bCs/>
                <w:i/>
                <w:color w:val="FFFFFF"/>
                <w:sz w:val="14"/>
                <w:szCs w:val="14"/>
                <w:lang w:eastAsia="ru-RU"/>
              </w:rPr>
            </w:pPr>
            <w:r w:rsidRPr="00BB4343">
              <w:rPr>
                <w:rFonts w:ascii="Century Gothic" w:eastAsia="Calibri" w:hAnsi="Century Gothic" w:cs="Times New Roman"/>
                <w:b/>
                <w:bCs/>
                <w:i/>
                <w:color w:val="FFFFFF"/>
                <w:sz w:val="14"/>
                <w:szCs w:val="14"/>
                <w:lang w:eastAsia="ru-RU"/>
              </w:rPr>
              <w:t>все документы предоставляются только в электронном виде,</w:t>
            </w:r>
            <w:r w:rsidR="009B5564" w:rsidRPr="00BB4343">
              <w:rPr>
                <w:rFonts w:ascii="Century Gothic" w:eastAsia="Calibri" w:hAnsi="Century Gothic" w:cs="Times New Roman"/>
                <w:b/>
                <w:bCs/>
                <w:i/>
                <w:color w:val="FFFFFF"/>
                <w:sz w:val="14"/>
                <w:szCs w:val="14"/>
                <w:lang w:eastAsia="ru-RU"/>
              </w:rPr>
              <w:t xml:space="preserve"> </w:t>
            </w:r>
            <w:r w:rsidRPr="00BB4343">
              <w:rPr>
                <w:rFonts w:ascii="Century Gothic" w:eastAsia="Calibri" w:hAnsi="Century Gothic" w:cs="Times New Roman"/>
                <w:b/>
                <w:bCs/>
                <w:i/>
                <w:color w:val="FFFFFF"/>
                <w:sz w:val="14"/>
                <w:szCs w:val="14"/>
                <w:lang w:eastAsia="ru-RU"/>
              </w:rPr>
              <w:t xml:space="preserve">подписанные </w:t>
            </w:r>
            <w:r w:rsidR="005B58D3" w:rsidRPr="00BB4343">
              <w:rPr>
                <w:rFonts w:ascii="Century Gothic" w:eastAsia="Calibri" w:hAnsi="Century Gothic" w:cs="Times New Roman"/>
                <w:bCs/>
                <w:i/>
                <w:color w:val="FFFFFF"/>
                <w:sz w:val="14"/>
                <w:szCs w:val="14"/>
                <w:lang w:eastAsia="ru-RU"/>
              </w:rPr>
              <w:t>УКЭП (усиленной квалифицированной электронной подписью)</w:t>
            </w:r>
            <w:r w:rsidRPr="00BB4343">
              <w:rPr>
                <w:rFonts w:ascii="Century Gothic" w:eastAsia="Calibri" w:hAnsi="Century Gothic" w:cs="Times New Roman"/>
                <w:b/>
                <w:bCs/>
                <w:i/>
                <w:color w:val="FFFFFF"/>
                <w:sz w:val="14"/>
                <w:szCs w:val="14"/>
                <w:lang w:eastAsia="ru-RU"/>
              </w:rPr>
              <w:t>,</w:t>
            </w:r>
            <w:r w:rsidR="00162D30" w:rsidRPr="00BB4343">
              <w:rPr>
                <w:rFonts w:ascii="Century Gothic" w:eastAsia="Calibri" w:hAnsi="Century Gothic" w:cs="Times New Roman"/>
                <w:bCs/>
                <w:i/>
                <w:color w:val="FFFFFF"/>
                <w:sz w:val="14"/>
                <w:szCs w:val="14"/>
                <w:lang w:eastAsia="ru-RU"/>
              </w:rPr>
              <w:t xml:space="preserve"> </w:t>
            </w:r>
            <w:r w:rsidR="00162D30" w:rsidRPr="00BB4343">
              <w:rPr>
                <w:rFonts w:ascii="Century Gothic" w:hAnsi="Century Gothic"/>
                <w:bCs/>
                <w:i/>
                <w:color w:val="FFFFFF"/>
                <w:sz w:val="14"/>
                <w:szCs w:val="14"/>
                <w:lang w:eastAsia="ru-RU"/>
              </w:rPr>
              <w:t>в том числе с использованием Сервисов 1С, Системы «Клиент-Банк, »</w:t>
            </w:r>
            <w:r w:rsidRPr="00BB4343">
              <w:rPr>
                <w:rFonts w:ascii="Century Gothic" w:eastAsia="Calibri" w:hAnsi="Century Gothic" w:cs="Times New Roman"/>
                <w:b/>
                <w:bCs/>
                <w:i/>
                <w:color w:val="FFFFFF"/>
                <w:sz w:val="14"/>
                <w:szCs w:val="14"/>
                <w:lang w:eastAsia="ru-RU"/>
              </w:rPr>
              <w:t xml:space="preserve">на общий почтовый </w:t>
            </w:r>
            <w:r w:rsidRPr="00BB4343">
              <w:rPr>
                <w:rFonts w:ascii="Century Gothic" w:eastAsia="Calibri" w:hAnsi="Century Gothic" w:cs="Times New Roman"/>
                <w:b/>
                <w:bCs/>
                <w:i/>
                <w:color w:val="FFFFFF" w:themeColor="background1"/>
                <w:sz w:val="14"/>
                <w:szCs w:val="14"/>
                <w:lang w:eastAsia="ru-RU"/>
              </w:rPr>
              <w:t xml:space="preserve">ящик </w:t>
            </w:r>
            <w:hyperlink r:id="rId9" w:history="1">
              <w:r w:rsidRPr="00BB4343">
                <w:rPr>
                  <w:rStyle w:val="af5"/>
                  <w:rFonts w:ascii="Century Gothic" w:eastAsia="Calibri" w:hAnsi="Century Gothic" w:cs="Times New Roman"/>
                  <w:b/>
                  <w:bCs/>
                  <w:i/>
                  <w:color w:val="FFFFFF" w:themeColor="background1"/>
                  <w:sz w:val="14"/>
                  <w:szCs w:val="14"/>
                  <w:lang w:eastAsia="ru-RU"/>
                </w:rPr>
                <w:t>dk-edo@sovcombank.ru</w:t>
              </w:r>
            </w:hyperlink>
            <w:r w:rsidRPr="00BB4343">
              <w:rPr>
                <w:rFonts w:ascii="Century Gothic" w:eastAsia="Calibri" w:hAnsi="Century Gothic" w:cs="Times New Roman"/>
                <w:b/>
                <w:bCs/>
                <w:i/>
                <w:color w:val="FFFFFF" w:themeColor="background1"/>
                <w:sz w:val="14"/>
                <w:szCs w:val="14"/>
                <w:lang w:eastAsia="ru-RU"/>
              </w:rPr>
              <w:t xml:space="preserve">. Банк </w:t>
            </w:r>
            <w:r w:rsidRPr="00BB4343">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B850F0" w:rsidRPr="00BB4343" w:rsidTr="00162D30">
        <w:trPr>
          <w:trHeight w:val="462"/>
        </w:trPr>
        <w:tc>
          <w:tcPr>
            <w:tcW w:w="709" w:type="dxa"/>
            <w:shd w:val="clear" w:color="auto" w:fill="2E74B5"/>
            <w:noWrap/>
            <w:vAlign w:val="center"/>
          </w:tcPr>
          <w:p w:rsidR="00B850F0" w:rsidRPr="002056E7" w:rsidRDefault="00C652E5" w:rsidP="001A53E5">
            <w:pPr>
              <w:rPr>
                <w:rFonts w:ascii="Century Gothic" w:eastAsia="Calibri" w:hAnsi="Century Gothic" w:cs="Times New Roman"/>
                <w:b/>
                <w:bCs/>
                <w:color w:val="FFFFFF" w:themeColor="background1"/>
                <w:sz w:val="20"/>
                <w:szCs w:val="20"/>
              </w:rPr>
            </w:pPr>
            <w:r w:rsidRPr="002056E7">
              <w:rPr>
                <w:rFonts w:ascii="Century Gothic" w:eastAsia="Calibri" w:hAnsi="Century Gothic" w:cs="Times New Roman"/>
                <w:b/>
                <w:bCs/>
                <w:color w:val="FFFFFF" w:themeColor="background1"/>
                <w:sz w:val="20"/>
                <w:szCs w:val="20"/>
              </w:rPr>
              <w:t>1.</w:t>
            </w:r>
          </w:p>
        </w:tc>
        <w:tc>
          <w:tcPr>
            <w:tcW w:w="9639" w:type="dxa"/>
            <w:gridSpan w:val="5"/>
            <w:shd w:val="clear" w:color="auto" w:fill="2E74B5"/>
            <w:vAlign w:val="center"/>
          </w:tcPr>
          <w:p w:rsidR="00B850F0" w:rsidRPr="00BB4343" w:rsidRDefault="00B850F0" w:rsidP="001A53E5">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266A0B" w:rsidRPr="00BB4343" w:rsidTr="00162D30">
        <w:trPr>
          <w:trHeight w:val="760"/>
        </w:trPr>
        <w:tc>
          <w:tcPr>
            <w:tcW w:w="709" w:type="dxa"/>
            <w:shd w:val="clear" w:color="auto" w:fill="auto"/>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2977" w:type="dxa"/>
            <w:shd w:val="clear" w:color="auto" w:fill="auto"/>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r w:rsidR="003A0FD9" w:rsidRPr="00BB4343">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подписью </w:t>
            </w:r>
            <w:r w:rsidR="004A130E" w:rsidRPr="00BB4343">
              <w:rPr>
                <w:rFonts w:ascii="Century Gothic" w:eastAsia="Calibri" w:hAnsi="Century Gothic" w:cs="Times New Roman"/>
                <w:bCs/>
                <w:sz w:val="20"/>
                <w:szCs w:val="20"/>
                <w:lang w:eastAsia="ru-RU"/>
              </w:rPr>
              <w:t>уполномоченного лица и печатью (при наличии) Принципала</w:t>
            </w:r>
          </w:p>
        </w:tc>
        <w:tc>
          <w:tcPr>
            <w:tcW w:w="3260" w:type="dxa"/>
            <w:gridSpan w:val="2"/>
            <w:vMerge w:val="restart"/>
            <w:shd w:val="clear" w:color="auto" w:fill="auto"/>
            <w:vAlign w:val="center"/>
            <w:hideMark/>
          </w:tcPr>
          <w:p w:rsidR="006D153E" w:rsidRPr="00BB4343" w:rsidRDefault="006D153E" w:rsidP="006D153E">
            <w:pPr>
              <w:spacing w:after="0" w:line="240" w:lineRule="auto"/>
              <w:ind w:left="9"/>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266A0B" w:rsidRPr="00BB4343" w:rsidRDefault="006D153E" w:rsidP="00BB4343">
            <w:pPr>
              <w:numPr>
                <w:ilvl w:val="0"/>
                <w:numId w:val="22"/>
              </w:numPr>
              <w:tabs>
                <w:tab w:val="clear" w:pos="780"/>
                <w:tab w:val="num" w:pos="292"/>
              </w:tabs>
              <w:spacing w:after="0" w:line="240" w:lineRule="auto"/>
              <w:ind w:left="175" w:hanging="141"/>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266A0B" w:rsidRPr="00BB4343" w:rsidTr="00162D30">
        <w:trPr>
          <w:trHeight w:val="1549"/>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r w:rsidR="003A0FD9" w:rsidRPr="00BB4343">
              <w:rPr>
                <w:rFonts w:ascii="Century Gothic" w:eastAsia="Calibri" w:hAnsi="Century Gothic" w:cs="Times New Roman"/>
                <w:bCs/>
                <w:sz w:val="20"/>
                <w:szCs w:val="20"/>
                <w:lang w:eastAsia="ru-RU"/>
              </w:rPr>
              <w:t xml:space="preserve"> </w:t>
            </w:r>
            <w:r w:rsidR="00D63D28" w:rsidRPr="00BB4343">
              <w:rPr>
                <w:rFonts w:ascii="Century Gothic" w:eastAsia="Calibri" w:hAnsi="Century Gothic" w:cs="Times New Roman"/>
                <w:bCs/>
                <w:sz w:val="20"/>
                <w:szCs w:val="20"/>
                <w:lang w:eastAsia="ru-RU"/>
              </w:rPr>
              <w:t>–</w:t>
            </w:r>
            <w:r w:rsidR="003A0FD9" w:rsidRPr="00BB4343">
              <w:rPr>
                <w:rFonts w:ascii="Century Gothic" w:eastAsia="Calibri" w:hAnsi="Century Gothic" w:cs="Times New Roman"/>
                <w:bCs/>
                <w:sz w:val="20"/>
                <w:szCs w:val="20"/>
                <w:lang w:eastAsia="ru-RU"/>
              </w:rPr>
              <w:t xml:space="preserve">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заверенная</w:t>
            </w:r>
            <w:r w:rsidR="00BA7029" w:rsidRPr="00BB4343">
              <w:rPr>
                <w:rFonts w:ascii="Century Gothic" w:eastAsia="Calibri" w:hAnsi="Century Gothic" w:cs="Times New Roman"/>
                <w:bCs/>
                <w:sz w:val="20"/>
                <w:szCs w:val="20"/>
                <w:lang w:eastAsia="ru-RU"/>
              </w:rPr>
              <w:t xml:space="preserve"> подписью</w:t>
            </w:r>
            <w:r w:rsidRPr="00BB4343">
              <w:rPr>
                <w:rFonts w:ascii="Century Gothic" w:eastAsia="Calibri" w:hAnsi="Century Gothic" w:cs="Times New Roman"/>
                <w:bCs/>
                <w:sz w:val="20"/>
                <w:szCs w:val="20"/>
                <w:lang w:eastAsia="ru-RU"/>
              </w:rPr>
              <w:t xml:space="preserve"> </w:t>
            </w:r>
            <w:r w:rsidR="004A130E" w:rsidRPr="00BB4343">
              <w:rPr>
                <w:rFonts w:ascii="Century Gothic" w:eastAsia="Calibri" w:hAnsi="Century Gothic" w:cs="Times New Roman"/>
                <w:bCs/>
                <w:sz w:val="20"/>
                <w:szCs w:val="20"/>
                <w:lang w:eastAsia="ru-RU"/>
              </w:rPr>
              <w:t xml:space="preserve">уполномоченного лица и печатью (при наличии) Принципала </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2977" w:type="dxa"/>
            <w:shd w:val="clear" w:color="auto" w:fill="auto"/>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налогу на прибыль и НДС </w:t>
            </w:r>
          </w:p>
        </w:tc>
        <w:tc>
          <w:tcPr>
            <w:tcW w:w="3402" w:type="dxa"/>
            <w:gridSpan w:val="2"/>
            <w:vMerge w:val="restart"/>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подписью уполномоченн</w:t>
            </w:r>
            <w:r w:rsidR="004A130E"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4A130E"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w:t>
            </w:r>
            <w:r w:rsidR="009B5564" w:rsidRPr="00BB4343">
              <w:rPr>
                <w:rFonts w:ascii="Century Gothic" w:eastAsia="Calibri" w:hAnsi="Century Gothic" w:cs="Times New Roman"/>
                <w:bCs/>
                <w:sz w:val="20"/>
                <w:szCs w:val="20"/>
                <w:lang w:eastAsia="ru-RU"/>
              </w:rPr>
              <w:t xml:space="preserve">и печатью </w:t>
            </w:r>
            <w:r w:rsidR="004A130E" w:rsidRPr="00BB4343">
              <w:rPr>
                <w:rFonts w:ascii="Century Gothic" w:eastAsia="Calibri" w:hAnsi="Century Gothic" w:cs="Times New Roman"/>
                <w:bCs/>
                <w:sz w:val="20"/>
                <w:szCs w:val="20"/>
                <w:lang w:eastAsia="ru-RU"/>
              </w:rPr>
              <w:t xml:space="preserve">(при наличии)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260" w:type="dxa"/>
            <w:gridSpan w:val="2"/>
            <w:vMerge w:val="restart"/>
            <w:shd w:val="clear" w:color="auto" w:fill="auto"/>
            <w:vAlign w:val="center"/>
          </w:tcPr>
          <w:p w:rsidR="003A0FD9" w:rsidRPr="00BB4343" w:rsidRDefault="003A0FD9" w:rsidP="003A0FD9">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858"/>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единому налогу на вмененный доход </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Декларация об уплате налога при УСН</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период*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w:t>
            </w:r>
            <w:r w:rsidRPr="00BB4343">
              <w:rPr>
                <w:rFonts w:ascii="Century Gothic" w:eastAsia="Calibri" w:hAnsi="Century Gothic" w:cs="Times New Roman"/>
                <w:bCs/>
                <w:sz w:val="20"/>
                <w:szCs w:val="20"/>
                <w:lang w:eastAsia="ru-RU"/>
              </w:rPr>
              <w:lastRenderedPageBreak/>
              <w:t>договорам: 10, 41, 60, 62, 63, 75, 76, 91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5027E8" w:rsidRPr="00BB4343">
              <w:rPr>
                <w:rFonts w:ascii="Century Gothic" w:eastAsia="Calibri" w:hAnsi="Century Gothic" w:cs="Times New Roman"/>
                <w:bCs/>
                <w:sz w:val="20"/>
                <w:szCs w:val="20"/>
                <w:lang w:eastAsia="ru-RU"/>
              </w:rPr>
              <w:t xml:space="preserve">ета </w:t>
            </w:r>
            <w:r w:rsidRPr="00BB4343">
              <w:rPr>
                <w:rFonts w:ascii="Century Gothic" w:eastAsia="Calibri" w:hAnsi="Century Gothic" w:cs="Times New Roman"/>
                <w:bCs/>
                <w:sz w:val="20"/>
                <w:szCs w:val="20"/>
                <w:lang w:eastAsia="ru-RU"/>
              </w:rPr>
              <w:t xml:space="preserve">90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помесячно*</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последние </w:t>
            </w:r>
            <w:r w:rsidR="00986E68" w:rsidRPr="00BB4343">
              <w:rPr>
                <w:rFonts w:ascii="Century Gothic" w:eastAsia="Calibri" w:hAnsi="Century Gothic" w:cs="Times New Roman"/>
                <w:bCs/>
                <w:sz w:val="20"/>
                <w:szCs w:val="20"/>
                <w:lang w:eastAsia="ru-RU"/>
              </w:rPr>
              <w:t>3 (Т</w:t>
            </w:r>
            <w:r w:rsidRPr="00BB4343">
              <w:rPr>
                <w:rFonts w:ascii="Century Gothic" w:eastAsia="Calibri" w:hAnsi="Century Gothic" w:cs="Times New Roman"/>
                <w:bCs/>
                <w:sz w:val="20"/>
                <w:szCs w:val="20"/>
                <w:lang w:eastAsia="ru-RU"/>
              </w:rPr>
              <w:t>ри</w:t>
            </w:r>
            <w:r w:rsidR="00986E6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месяца - помесячно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Книга доходов и расходов за отчетный квартал*</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w:t>
            </w:r>
            <w:r w:rsidR="007D7277" w:rsidRPr="00BB4343">
              <w:rPr>
                <w:rFonts w:ascii="Century Gothic" w:eastAsia="Calibri" w:hAnsi="Century Gothic" w:cs="Times New Roman"/>
                <w:bCs/>
                <w:sz w:val="20"/>
                <w:szCs w:val="20"/>
                <w:lang w:eastAsia="ru-RU"/>
              </w:rPr>
              <w:t>подписью уполномоченного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и </w:t>
            </w:r>
            <w:r w:rsidRPr="00BB4343">
              <w:rPr>
                <w:rFonts w:ascii="Century Gothic" w:eastAsia="Calibri" w:hAnsi="Century Gothic" w:cs="Times New Roman"/>
                <w:bCs/>
                <w:sz w:val="20"/>
                <w:szCs w:val="20"/>
                <w:lang w:eastAsia="ru-RU"/>
              </w:rPr>
              <w:t xml:space="preserve">печатью </w:t>
            </w:r>
            <w:r w:rsidR="007D7277" w:rsidRPr="00BB4343">
              <w:rPr>
                <w:rFonts w:ascii="Century Gothic" w:eastAsia="Calibri" w:hAnsi="Century Gothic" w:cs="Times New Roman"/>
                <w:bCs/>
                <w:sz w:val="20"/>
                <w:szCs w:val="20"/>
                <w:lang w:eastAsia="ru-RU"/>
              </w:rPr>
              <w:t xml:space="preserve">(при наличии) </w:t>
            </w:r>
            <w:r w:rsidR="005027E8"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(при наличии) за отчетный квартал</w:t>
            </w:r>
          </w:p>
        </w:tc>
        <w:tc>
          <w:tcPr>
            <w:tcW w:w="3402" w:type="dxa"/>
            <w:gridSpan w:val="2"/>
            <w:vAlign w:val="center"/>
          </w:tcPr>
          <w:p w:rsidR="00266A0B" w:rsidRPr="00BB4343" w:rsidRDefault="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формате PDF, по эл.</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 xml:space="preserve">почте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заверенная подписью уполномоченн</w:t>
            </w:r>
            <w:r w:rsidR="007D7277"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и печатью </w:t>
            </w:r>
            <w:r w:rsidR="007D7277" w:rsidRPr="00BB4343">
              <w:rPr>
                <w:rFonts w:ascii="Century Gothic" w:eastAsia="Calibri" w:hAnsi="Century Gothic" w:cs="Times New Roman"/>
                <w:bCs/>
                <w:sz w:val="20"/>
                <w:szCs w:val="20"/>
                <w:lang w:eastAsia="ru-RU"/>
              </w:rPr>
              <w:t xml:space="preserve">(при наличии) </w:t>
            </w:r>
            <w:r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Расширенные выписки из Банков, по всем расчетным счетам за отчетный квартал (кроме выписок по счетам в ПАО </w:t>
            </w:r>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Совкомбанк</w:t>
            </w:r>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BE5CDF" w:rsidRPr="00BB4343" w:rsidTr="00162D30">
        <w:trPr>
          <w:trHeight w:val="576"/>
        </w:trPr>
        <w:tc>
          <w:tcPr>
            <w:tcW w:w="709" w:type="dxa"/>
            <w:shd w:val="clear" w:color="auto" w:fill="2E74B5"/>
            <w:noWrap/>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2</w:t>
            </w:r>
          </w:p>
        </w:tc>
        <w:tc>
          <w:tcPr>
            <w:tcW w:w="9639" w:type="dxa"/>
            <w:gridSpan w:val="5"/>
            <w:shd w:val="clear" w:color="auto" w:fill="2E74B5"/>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Расшифровки статей баланса и отчета:</w:t>
            </w:r>
          </w:p>
        </w:tc>
      </w:tr>
      <w:tr w:rsidR="00266A0B" w:rsidRPr="00BB4343" w:rsidTr="00162D30">
        <w:trPr>
          <w:trHeight w:val="1309"/>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Заверенные подписью </w:t>
            </w:r>
            <w:r w:rsidR="005027E8" w:rsidRPr="00BB4343">
              <w:rPr>
                <w:rFonts w:ascii="Century Gothic" w:eastAsia="Calibri" w:hAnsi="Century Gothic" w:cs="Times New Roman"/>
                <w:bCs/>
                <w:sz w:val="20"/>
                <w:szCs w:val="20"/>
                <w:lang w:eastAsia="ru-RU"/>
              </w:rPr>
              <w:t>уполномоченн</w:t>
            </w:r>
            <w:r w:rsidR="007D7277" w:rsidRPr="00BB4343">
              <w:rPr>
                <w:rFonts w:ascii="Century Gothic" w:eastAsia="Calibri" w:hAnsi="Century Gothic" w:cs="Times New Roman"/>
                <w:bCs/>
                <w:sz w:val="20"/>
                <w:szCs w:val="20"/>
                <w:lang w:eastAsia="ru-RU"/>
              </w:rPr>
              <w:t>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w:t>
            </w:r>
            <w:r w:rsidR="007D7277" w:rsidRPr="00BB4343">
              <w:rPr>
                <w:rFonts w:ascii="Century Gothic" w:eastAsia="Calibri" w:hAnsi="Century Gothic" w:cs="Times New Roman"/>
                <w:bCs/>
                <w:sz w:val="20"/>
                <w:szCs w:val="20"/>
                <w:lang w:eastAsia="ru-RU"/>
              </w:rPr>
              <w:t xml:space="preserve"> (при наличии)</w:t>
            </w:r>
            <w:r w:rsidR="005027E8" w:rsidRPr="00BB4343">
              <w:rPr>
                <w:rFonts w:ascii="Century Gothic" w:eastAsia="Calibri" w:hAnsi="Century Gothic" w:cs="Times New Roman"/>
                <w:bCs/>
                <w:sz w:val="20"/>
                <w:szCs w:val="20"/>
                <w:lang w:eastAsia="ru-RU"/>
              </w:rPr>
              <w:t xml:space="preserve"> Принципала</w:t>
            </w: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1-й квартал текущего </w:t>
            </w:r>
            <w:r w:rsidR="003A0FD9" w:rsidRPr="00BB4343">
              <w:rPr>
                <w:rFonts w:ascii="Century Gothic" w:eastAsia="Calibri" w:hAnsi="Century Gothic" w:cs="Times New Roman"/>
                <w:bCs/>
                <w:sz w:val="20"/>
                <w:szCs w:val="20"/>
                <w:lang w:eastAsia="ru-RU"/>
              </w:rPr>
              <w:t>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p>
        </w:tc>
      </w:tr>
      <w:tr w:rsidR="00266A0B" w:rsidRPr="00BB4343" w:rsidTr="00BD7149">
        <w:trPr>
          <w:trHeight w:val="680"/>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займов, действующих кредитных продуктов, финансовых вложений, </w:t>
            </w:r>
            <w:proofErr w:type="spellStart"/>
            <w:r w:rsidRPr="00BB4343">
              <w:rPr>
                <w:rFonts w:ascii="Century Gothic" w:eastAsia="Calibri" w:hAnsi="Century Gothic" w:cs="Times New Roman"/>
                <w:bCs/>
                <w:sz w:val="20"/>
                <w:szCs w:val="20"/>
                <w:lang w:eastAsia="ru-RU"/>
              </w:rPr>
              <w:t>линзинговых</w:t>
            </w:r>
            <w:proofErr w:type="spellEnd"/>
            <w:r w:rsidRPr="00BB4343">
              <w:rPr>
                <w:rFonts w:ascii="Century Gothic" w:eastAsia="Calibri" w:hAnsi="Century Gothic" w:cs="Times New Roman"/>
                <w:bCs/>
                <w:sz w:val="20"/>
                <w:szCs w:val="20"/>
                <w:lang w:eastAsia="ru-RU"/>
              </w:rPr>
              <w:t xml:space="preserve"> платежей на отчетную дату </w:t>
            </w:r>
            <w:r w:rsidRPr="00BB4343">
              <w:rPr>
                <w:rFonts w:ascii="Century Gothic" w:eastAsia="Calibri" w:hAnsi="Century Gothic" w:cs="Times New Roman"/>
                <w:bCs/>
                <w:sz w:val="20"/>
                <w:szCs w:val="20"/>
                <w:lang w:eastAsia="ru-RU"/>
              </w:rPr>
              <w:lastRenderedPageBreak/>
              <w:t>с указанием контрагентов, ИНН, сумм, сроков возникновения и погашения задолженности</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по форме Банка</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700D7" w:rsidRPr="00BB4343" w:rsidTr="00162D30">
        <w:trPr>
          <w:trHeight w:val="496"/>
        </w:trPr>
        <w:tc>
          <w:tcPr>
            <w:tcW w:w="709" w:type="dxa"/>
            <w:shd w:val="clear" w:color="auto" w:fill="2E74B5"/>
            <w:noWrap/>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39" w:type="dxa"/>
            <w:gridSpan w:val="5"/>
            <w:shd w:val="clear" w:color="auto" w:fill="2E74B5"/>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266A0B" w:rsidRPr="00BB4343" w:rsidTr="00162D30">
        <w:trPr>
          <w:trHeight w:val="560"/>
        </w:trPr>
        <w:tc>
          <w:tcPr>
            <w:tcW w:w="709" w:type="dxa"/>
            <w:shd w:val="clear" w:color="000000" w:fill="FFFFFF"/>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2977" w:type="dxa"/>
            <w:shd w:val="clear" w:color="auto" w:fill="auto"/>
            <w:vAlign w:val="center"/>
            <w:hideMark/>
          </w:tcPr>
          <w:p w:rsidR="00266A0B" w:rsidRPr="00BB4343" w:rsidRDefault="00AF71F5"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Договор аренды (в </w:t>
            </w:r>
            <w:r w:rsidR="00266A0B" w:rsidRPr="00BB4343">
              <w:rPr>
                <w:rFonts w:ascii="Century Gothic" w:eastAsia="Calibri" w:hAnsi="Century Gothic" w:cs="Times New Roman"/>
                <w:bCs/>
                <w:sz w:val="20"/>
                <w:szCs w:val="20"/>
                <w:lang w:eastAsia="ru-RU"/>
              </w:rPr>
              <w:t>случае смены адреса/ заключения на новый срок копию действующего договора аренды офиса по юридическому/фактическому адресу (в формате PDF)</w:t>
            </w:r>
          </w:p>
        </w:tc>
        <w:tc>
          <w:tcPr>
            <w:tcW w:w="3402" w:type="dxa"/>
            <w:gridSpan w:val="2"/>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AF71F5"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w:t>
            </w:r>
            <w:r w:rsidR="007D7277" w:rsidRPr="00BB4343">
              <w:rPr>
                <w:rFonts w:ascii="Century Gothic" w:eastAsia="Calibri" w:hAnsi="Century Gothic" w:cs="Times New Roman"/>
                <w:bCs/>
                <w:sz w:val="20"/>
                <w:szCs w:val="20"/>
                <w:lang w:eastAsia="ru-RU"/>
              </w:rPr>
              <w:t xml:space="preserve">за </w:t>
            </w:r>
            <w:r w:rsidRPr="00BB4343">
              <w:rPr>
                <w:rFonts w:ascii="Century Gothic" w:eastAsia="Calibri" w:hAnsi="Century Gothic" w:cs="Times New Roman"/>
                <w:bCs/>
                <w:sz w:val="20"/>
                <w:szCs w:val="20"/>
                <w:lang w:eastAsia="ru-RU"/>
              </w:rPr>
              <w:t xml:space="preserve">подписью уполномоченного лица </w:t>
            </w:r>
            <w:r w:rsidR="007D7277" w:rsidRPr="00BB4343">
              <w:rPr>
                <w:rFonts w:ascii="Century Gothic" w:eastAsia="Calibri" w:hAnsi="Century Gothic" w:cs="Times New Roman"/>
                <w:bCs/>
                <w:sz w:val="20"/>
                <w:szCs w:val="20"/>
                <w:lang w:eastAsia="ru-RU"/>
              </w:rPr>
              <w:t xml:space="preserve">и печатью (при наличии) </w:t>
            </w:r>
            <w:r w:rsidRPr="00BB4343">
              <w:rPr>
                <w:rFonts w:ascii="Century Gothic" w:eastAsia="Calibri" w:hAnsi="Century Gothic" w:cs="Times New Roman"/>
                <w:bCs/>
                <w:sz w:val="20"/>
                <w:szCs w:val="20"/>
                <w:lang w:eastAsia="ru-RU"/>
              </w:rPr>
              <w:t>об изменении места нахождения и (или) почтового адреса и т.д.;</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(Десяти) Р</w:t>
            </w:r>
            <w:r w:rsidRPr="00BB4343">
              <w:rPr>
                <w:rFonts w:ascii="Century Gothic" w:eastAsia="Calibri" w:hAnsi="Century Gothic" w:cs="Times New Roman"/>
                <w:bCs/>
                <w:sz w:val="20"/>
                <w:szCs w:val="20"/>
                <w:lang w:eastAsia="ru-RU"/>
              </w:rPr>
              <w:t>абочих дней со дня его внесения изменений</w:t>
            </w:r>
          </w:p>
        </w:tc>
      </w:tr>
      <w:tr w:rsidR="00A16997" w:rsidRPr="00BB4343" w:rsidTr="00162D30">
        <w:trPr>
          <w:trHeight w:val="560"/>
        </w:trPr>
        <w:tc>
          <w:tcPr>
            <w:tcW w:w="709" w:type="dxa"/>
            <w:shd w:val="clear" w:color="000000" w:fill="FFFFFF"/>
            <w:noWrap/>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3.2</w:t>
            </w:r>
          </w:p>
        </w:tc>
        <w:tc>
          <w:tcPr>
            <w:tcW w:w="2977" w:type="dxa"/>
            <w:shd w:val="clear" w:color="auto" w:fill="auto"/>
            <w:vAlign w:val="center"/>
          </w:tcPr>
          <w:p w:rsidR="00A16997" w:rsidRPr="00BB4343" w:rsidRDefault="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402" w:type="dxa"/>
            <w:gridSpan w:val="2"/>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3260" w:type="dxa"/>
            <w:gridSpan w:val="2"/>
            <w:shd w:val="clear" w:color="auto" w:fill="auto"/>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w:t>
            </w:r>
          </w:p>
        </w:tc>
      </w:tr>
    </w:tbl>
    <w:p w:rsidR="00C42280" w:rsidRPr="00BB4343" w:rsidRDefault="00C42280" w:rsidP="004C40DE">
      <w:pPr>
        <w:spacing w:line="240" w:lineRule="auto"/>
        <w:jc w:val="both"/>
        <w:rPr>
          <w:rFonts w:ascii="Century Gothic" w:eastAsia="Calibri" w:hAnsi="Century Gothic"/>
          <w:bCs/>
          <w:sz w:val="14"/>
          <w:szCs w:val="14"/>
        </w:rPr>
      </w:pPr>
    </w:p>
    <w:p w:rsidR="003765F1" w:rsidRPr="00BB4343" w:rsidRDefault="00C42280" w:rsidP="00141FDC">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00141FDC" w:rsidRPr="00BB4343">
        <w:rPr>
          <w:rFonts w:ascii="Century Gothic" w:eastAsia="Times New Roman" w:hAnsi="Century Gothic" w:cs="Times New Roman"/>
          <w:noProof/>
          <w:sz w:val="18"/>
          <w:szCs w:val="18"/>
          <w:lang w:eastAsia="ru-RU"/>
        </w:rPr>
        <w:t xml:space="preserve"> </w:t>
      </w:r>
    </w:p>
    <w:p w:rsidR="00141FDC" w:rsidRPr="00BB4343" w:rsidRDefault="00141FDC" w:rsidP="00141FDC">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 xml:space="preserve">Принципала </w:t>
      </w:r>
      <w:r w:rsidRPr="00BB4343">
        <w:rPr>
          <w:rFonts w:ascii="Century Gothic" w:eastAsia="Times New Roman" w:hAnsi="Century Gothic" w:cs="Times New Roman"/>
          <w:noProof/>
          <w:sz w:val="18"/>
          <w:szCs w:val="18"/>
          <w:lang w:eastAsia="ru-RU"/>
        </w:rPr>
        <w:t xml:space="preserve">(в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141FDC" w:rsidRPr="00BB4343" w:rsidRDefault="00141FDC" w:rsidP="00141FDC">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1A165E">
        <w:rPr>
          <w:rFonts w:ascii="Century Gothic" w:hAnsi="Century Gothic" w:cs="Times New Roman"/>
          <w:b/>
          <w:i/>
          <w:color w:val="2E74B5" w:themeColor="accent1" w:themeShade="BF"/>
          <w:sz w:val="20"/>
          <w:szCs w:val="20"/>
          <w:u w:val="single"/>
        </w:rPr>
        <w:t xml:space="preserve"> (</w:t>
      </w:r>
      <w:r>
        <w:rPr>
          <w:rFonts w:ascii="Century Gothic" w:hAnsi="Century Gothic" w:cs="Times New Roman"/>
          <w:b/>
          <w:i/>
          <w:color w:val="2E74B5" w:themeColor="accent1" w:themeShade="BF"/>
          <w:sz w:val="20"/>
          <w:szCs w:val="20"/>
          <w:u w:val="single"/>
        </w:rPr>
        <w:t>ФГУП</w:t>
      </w:r>
      <w:r w:rsidR="00804109">
        <w:rPr>
          <w:rFonts w:ascii="Century Gothic" w:hAnsi="Century Gothic" w:cs="Times New Roman"/>
          <w:b/>
          <w:i/>
          <w:color w:val="2E74B5" w:themeColor="accent1" w:themeShade="BF"/>
          <w:sz w:val="20"/>
          <w:szCs w:val="20"/>
          <w:u w:val="single"/>
        </w:rPr>
        <w:t>, МУП</w:t>
      </w:r>
      <w:r>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p>
    <w:p w:rsidR="0006686D" w:rsidRPr="002056E7" w:rsidRDefault="0006686D"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 xml:space="preserve">I </w:t>
      </w:r>
      <w:r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1"/>
        <w:gridCol w:w="3536"/>
        <w:gridCol w:w="3119"/>
        <w:gridCol w:w="2977"/>
      </w:tblGrid>
      <w:tr w:rsidR="0006686D" w:rsidRPr="00BB4343" w:rsidTr="001A165E">
        <w:trPr>
          <w:trHeight w:val="602"/>
        </w:trPr>
        <w:tc>
          <w:tcPr>
            <w:tcW w:w="10490" w:type="dxa"/>
            <w:gridSpan w:val="5"/>
            <w:shd w:val="clear" w:color="auto" w:fill="DD3A3D"/>
            <w:noWrap/>
            <w:vAlign w:val="center"/>
          </w:tcPr>
          <w:p w:rsidR="0006686D" w:rsidRPr="00BB4343" w:rsidRDefault="0006686D" w:rsidP="001A165E">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B4343" w:rsidTr="00C652E5">
        <w:trPr>
          <w:trHeight w:val="401"/>
        </w:trPr>
        <w:tc>
          <w:tcPr>
            <w:tcW w:w="858" w:type="dxa"/>
            <w:gridSpan w:val="2"/>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sz w:val="20"/>
                <w:szCs w:val="20"/>
                <w:lang w:eastAsia="ru-RU"/>
              </w:rPr>
              <w:t>№</w:t>
            </w:r>
          </w:p>
        </w:tc>
        <w:tc>
          <w:tcPr>
            <w:tcW w:w="3536" w:type="dxa"/>
            <w:shd w:val="clear" w:color="auto" w:fill="2E74B5"/>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06686D" w:rsidRPr="00BB4343" w:rsidTr="001A165E">
        <w:trPr>
          <w:trHeight w:val="462"/>
        </w:trPr>
        <w:tc>
          <w:tcPr>
            <w:tcW w:w="10490" w:type="dxa"/>
            <w:gridSpan w:val="5"/>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10"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06686D" w:rsidRPr="00BB4343" w:rsidTr="001A165E">
        <w:trPr>
          <w:trHeight w:val="462"/>
        </w:trPr>
        <w:tc>
          <w:tcPr>
            <w:tcW w:w="847" w:type="dxa"/>
            <w:shd w:val="clear" w:color="auto" w:fill="2E74B5"/>
            <w:noWrap/>
            <w:vAlign w:val="center"/>
          </w:tcPr>
          <w:p w:rsidR="0006686D" w:rsidRPr="00BB4343" w:rsidRDefault="00C652E5" w:rsidP="001A165E">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4"/>
            <w:shd w:val="clear" w:color="auto" w:fill="2E74B5"/>
            <w:vAlign w:val="center"/>
          </w:tcPr>
          <w:p w:rsidR="0006686D" w:rsidRPr="00BB4343" w:rsidRDefault="0006686D" w:rsidP="001A165E">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06686D" w:rsidRPr="00BB4343" w:rsidTr="001A165E">
        <w:trPr>
          <w:trHeight w:val="760"/>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ежегодно, не позднее 10 апреля календарного года – по итогам </w:t>
            </w:r>
            <w:r w:rsidRPr="00BB4343">
              <w:rPr>
                <w:rFonts w:ascii="Century Gothic" w:eastAsia="Calibri" w:hAnsi="Century Gothic" w:cs="Times New Roman"/>
                <w:bCs/>
                <w:sz w:val="20"/>
                <w:szCs w:val="20"/>
                <w:lang w:eastAsia="ru-RU"/>
              </w:rPr>
              <w:lastRenderedPageBreak/>
              <w:t>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для новых Принципалов - за последние 5 кварталов</w:t>
            </w: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об изменении капитала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 (форма по ОКУД 0710005)</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 за 1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06686D" w:rsidRPr="00BB4343" w:rsidTr="001A165E">
        <w:trPr>
          <w:trHeight w:val="576"/>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 </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B4343">
              <w:rPr>
                <w:rFonts w:ascii="Century Gothic" w:hAnsi="Century Gothic"/>
                <w:bCs/>
                <w:sz w:val="20"/>
                <w:szCs w:val="20"/>
                <w:lang w:eastAsia="ru-RU"/>
              </w:rPr>
              <w:t>(в случае, если Принципал подлежит обязательному аудиту)</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1.10</w:t>
            </w:r>
          </w:p>
        </w:tc>
        <w:tc>
          <w:tcPr>
            <w:tcW w:w="3547" w:type="dxa"/>
            <w:gridSpan w:val="2"/>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 на бланке Принципала за подписью уполномоченного лица и заверенная печатью</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Анализ счета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Заверенное подписью уполномоченных лиц и печатью (в формате PDF, по эл. Почте).</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уполномоченного лица и печатью, в формате PDF, по эл. почте)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4"/>
            <w:shd w:val="clear" w:color="auto" w:fill="2E74B5"/>
            <w:vAlign w:val="center"/>
          </w:tcPr>
          <w:p w:rsidR="0006686D" w:rsidRPr="00BB4343" w:rsidRDefault="0006686D" w:rsidP="001A165E">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06686D" w:rsidRPr="00BB4343" w:rsidTr="001A165E">
        <w:trPr>
          <w:trHeight w:val="489"/>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 (Пяти процентов) валюты баланса)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подписью уполномоченных лиц и печатью </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13"/>
        </w:trPr>
        <w:tc>
          <w:tcPr>
            <w:tcW w:w="847" w:type="dxa"/>
            <w:shd w:val="clear" w:color="auto" w:fill="2E74B5"/>
            <w:noWrap/>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4"/>
            <w:shd w:val="clear" w:color="auto" w:fill="2E74B5"/>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06686D" w:rsidRPr="00BB4343" w:rsidTr="001A165E">
        <w:trPr>
          <w:trHeight w:val="713"/>
        </w:trPr>
        <w:tc>
          <w:tcPr>
            <w:tcW w:w="847" w:type="dxa"/>
            <w:shd w:val="clear" w:color="000000" w:fill="FFFFFF"/>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договор аренды офиса по юридическому/фактическому адресу (в случае смены адреса/ заключения на новый срок)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 (в формате PDF)</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 (Десяти) Рабочих дней со дня внесения изменений</w:t>
            </w:r>
          </w:p>
        </w:tc>
      </w:tr>
      <w:tr w:rsidR="0006686D" w:rsidRPr="00BB4343" w:rsidTr="001A165E">
        <w:trPr>
          <w:trHeight w:val="713"/>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Pr>
                <w:rFonts w:ascii="Century Gothic" w:hAnsi="Century Gothic"/>
                <w:bCs/>
                <w:sz w:val="20"/>
                <w:szCs w:val="20"/>
                <w:lang w:eastAsia="ru-RU"/>
              </w:rPr>
              <w:t>2</w:t>
            </w:r>
          </w:p>
        </w:tc>
        <w:tc>
          <w:tcPr>
            <w:tcW w:w="3547" w:type="dxa"/>
            <w:gridSpan w:val="2"/>
            <w:shd w:val="clear" w:color="auto" w:fill="auto"/>
            <w:vAlign w:val="center"/>
          </w:tcPr>
          <w:p w:rsidR="0006686D" w:rsidRPr="00BB4343" w:rsidDel="00141539"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Дополнительные документы, перечисленные в Разделе 4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4 Приложения №1 к Индивидуальным условиям договора о предоставлении банковских гарантий и по запросу Банка </w:t>
            </w:r>
          </w:p>
        </w:tc>
      </w:tr>
    </w:tbl>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p>
    <w:p w:rsidR="0006686D" w:rsidRPr="00BB4343" w:rsidRDefault="0006686D" w:rsidP="0006686D">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lastRenderedPageBreak/>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06686D" w:rsidRPr="00BB4343" w:rsidRDefault="0006686D" w:rsidP="0006686D">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Принципала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06686D" w:rsidRPr="00BB4343" w:rsidRDefault="0006686D" w:rsidP="0006686D">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1A53E5" w:rsidRPr="00BB4343" w:rsidRDefault="001A53E5" w:rsidP="001A53E5">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BB4343">
        <w:rPr>
          <w:rFonts w:ascii="Century Gothic" w:hAnsi="Century Gothic" w:cs="Times New Roman"/>
          <w:b/>
          <w:i/>
          <w:color w:val="2E74B5" w:themeColor="accent1" w:themeShade="BF"/>
          <w:sz w:val="20"/>
          <w:szCs w:val="20"/>
        </w:rPr>
        <w:t xml:space="preserve"> </w:t>
      </w:r>
      <w:r w:rsidR="00A730D7">
        <w:rPr>
          <w:rFonts w:ascii="Century Gothic" w:hAnsi="Century Gothic" w:cs="Times New Roman"/>
          <w:b/>
          <w:i/>
          <w:color w:val="2E74B5" w:themeColor="accent1" w:themeShade="BF"/>
          <w:sz w:val="20"/>
          <w:szCs w:val="20"/>
          <w:u w:val="single"/>
        </w:rPr>
        <w:t>ФГБУ</w:t>
      </w:r>
      <w:r w:rsidRPr="00BB4343">
        <w:rPr>
          <w:rFonts w:ascii="Century Gothic" w:hAnsi="Century Gothic" w:cs="Times New Roman"/>
          <w:b/>
          <w:i/>
          <w:color w:val="2E74B5" w:themeColor="accent1" w:themeShade="BF"/>
          <w:sz w:val="20"/>
          <w:szCs w:val="20"/>
        </w:rPr>
        <w:t>:</w:t>
      </w:r>
    </w:p>
    <w:p w:rsidR="001A53E5" w:rsidRDefault="00A730D7"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I</w:t>
      </w:r>
      <w:r w:rsidRPr="002056E7">
        <w:rPr>
          <w:rFonts w:ascii="Century Gothic" w:hAnsi="Century Gothic" w:cs="Times New Roman"/>
          <w:b/>
          <w:sz w:val="20"/>
          <w:szCs w:val="20"/>
        </w:rPr>
        <w:t xml:space="preserve"> </w:t>
      </w:r>
      <w:r w:rsidR="001A53E5"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545"/>
        <w:gridCol w:w="3117"/>
        <w:gridCol w:w="2976"/>
      </w:tblGrid>
      <w:tr w:rsidR="00F276DD" w:rsidRPr="00BD7149" w:rsidTr="001A165E">
        <w:trPr>
          <w:trHeight w:val="602"/>
        </w:trPr>
        <w:tc>
          <w:tcPr>
            <w:tcW w:w="10490" w:type="dxa"/>
            <w:gridSpan w:val="4"/>
            <w:shd w:val="clear" w:color="auto" w:fill="DD3A3D"/>
            <w:noWrap/>
            <w:vAlign w:val="center"/>
          </w:tcPr>
          <w:p w:rsidR="00F276DD" w:rsidRPr="00BD7149" w:rsidRDefault="00F276DD" w:rsidP="001A165E">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D7149" w:rsidTr="00C652E5">
        <w:trPr>
          <w:trHeight w:val="401"/>
        </w:trPr>
        <w:tc>
          <w:tcPr>
            <w:tcW w:w="852" w:type="dxa"/>
            <w:shd w:val="clear" w:color="auto" w:fill="2E74B5"/>
            <w:noWrap/>
            <w:vAlign w:val="center"/>
          </w:tcPr>
          <w:p w:rsidR="00C652E5" w:rsidRPr="00BD7149" w:rsidRDefault="00C652E5" w:rsidP="00C652E5">
            <w:pPr>
              <w:spacing w:after="0" w:line="240" w:lineRule="auto"/>
              <w:jc w:val="center"/>
              <w:rPr>
                <w:rFonts w:ascii="Century Gothic" w:eastAsia="Times New Roman" w:hAnsi="Century Gothic" w:cs="Times New Roman"/>
                <w:b/>
                <w:bCs/>
                <w:color w:val="FFFFFF"/>
                <w:sz w:val="14"/>
                <w:szCs w:val="14"/>
                <w:lang w:eastAsia="ru-RU"/>
              </w:rPr>
            </w:pPr>
          </w:p>
        </w:tc>
        <w:tc>
          <w:tcPr>
            <w:tcW w:w="3542" w:type="dxa"/>
            <w:shd w:val="clear" w:color="auto" w:fill="2E74B5"/>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F276DD" w:rsidRPr="00BD7149" w:rsidTr="001A165E">
        <w:trPr>
          <w:trHeight w:val="462"/>
        </w:trPr>
        <w:tc>
          <w:tcPr>
            <w:tcW w:w="10490" w:type="dxa"/>
            <w:gridSpan w:val="4"/>
            <w:shd w:val="clear" w:color="auto" w:fill="2E74B5"/>
            <w:noWrap/>
            <w:vAlign w:val="center"/>
          </w:tcPr>
          <w:p w:rsidR="00F276DD" w:rsidRPr="00466482" w:rsidRDefault="00F276DD" w:rsidP="001A165E">
            <w:pPr>
              <w:spacing w:after="0" w:line="240" w:lineRule="auto"/>
              <w:jc w:val="both"/>
              <w:rPr>
                <w:rFonts w:ascii="Century Gothic" w:eastAsia="Calibri" w:hAnsi="Century Gothic" w:cs="Times New Roman"/>
                <w:b/>
                <w:bCs/>
                <w:i/>
                <w:color w:val="FFFFFF"/>
                <w:sz w:val="14"/>
                <w:szCs w:val="14"/>
                <w:lang w:eastAsia="ru-RU"/>
              </w:rPr>
            </w:pPr>
            <w:r w:rsidRPr="00466482">
              <w:rPr>
                <w:rFonts w:ascii="Century Gothic" w:eastAsia="Calibri" w:hAnsi="Century Gothic" w:cs="Times New Roman"/>
                <w:b/>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466482">
              <w:rPr>
                <w:rFonts w:ascii="Century Gothic" w:hAnsi="Century Gothic"/>
                <w:b/>
                <w:bCs/>
                <w:i/>
                <w:color w:val="FFFFFF"/>
                <w:sz w:val="14"/>
                <w:szCs w:val="14"/>
                <w:lang w:eastAsia="ru-RU"/>
              </w:rPr>
              <w:t>в том числе с использованием Сервисов 1С, Системы «Клиент-Банк»</w:t>
            </w:r>
            <w:r w:rsidRPr="00466482">
              <w:rPr>
                <w:rFonts w:ascii="Century Gothic" w:eastAsia="Calibri" w:hAnsi="Century Gothic" w:cs="Times New Roman"/>
                <w:b/>
                <w:bCs/>
                <w:i/>
                <w:color w:val="FFFFFF"/>
                <w:sz w:val="14"/>
                <w:szCs w:val="14"/>
                <w:lang w:eastAsia="ru-RU"/>
              </w:rPr>
              <w:t xml:space="preserve">, на общий почтовый </w:t>
            </w:r>
            <w:r w:rsidRPr="00466482">
              <w:rPr>
                <w:rFonts w:ascii="Century Gothic" w:eastAsia="Calibri" w:hAnsi="Century Gothic" w:cs="Times New Roman"/>
                <w:b/>
                <w:bCs/>
                <w:i/>
                <w:color w:val="FFFFFF" w:themeColor="background1"/>
                <w:sz w:val="14"/>
                <w:szCs w:val="14"/>
                <w:lang w:eastAsia="ru-RU"/>
              </w:rPr>
              <w:t xml:space="preserve">ящик </w:t>
            </w:r>
            <w:hyperlink r:id="rId11" w:history="1">
              <w:r w:rsidRPr="00466482">
                <w:rPr>
                  <w:rStyle w:val="af5"/>
                  <w:rFonts w:ascii="Century Gothic" w:eastAsia="Calibri" w:hAnsi="Century Gothic" w:cs="Times New Roman"/>
                  <w:b/>
                  <w:bCs/>
                  <w:i/>
                  <w:color w:val="FFFFFF" w:themeColor="background1"/>
                  <w:sz w:val="14"/>
                  <w:szCs w:val="14"/>
                  <w:lang w:eastAsia="ru-RU"/>
                </w:rPr>
                <w:t>dk-edo@sovcombank.ru</w:t>
              </w:r>
            </w:hyperlink>
            <w:r w:rsidRPr="00466482">
              <w:rPr>
                <w:rFonts w:ascii="Century Gothic" w:eastAsia="Calibri" w:hAnsi="Century Gothic" w:cs="Times New Roman"/>
                <w:b/>
                <w:bCs/>
                <w:i/>
                <w:color w:val="FFFFFF" w:themeColor="background1"/>
                <w:sz w:val="14"/>
                <w:szCs w:val="14"/>
                <w:lang w:eastAsia="ru-RU"/>
              </w:rPr>
              <w:t xml:space="preserve">. Банк </w:t>
            </w:r>
            <w:r w:rsidRPr="00466482">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F276DD" w:rsidRPr="00BD7149" w:rsidTr="001A165E">
        <w:trPr>
          <w:trHeight w:val="462"/>
        </w:trPr>
        <w:tc>
          <w:tcPr>
            <w:tcW w:w="847" w:type="dxa"/>
            <w:shd w:val="clear" w:color="auto" w:fill="2E74B5"/>
            <w:noWrap/>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Бухгалтерские и финансовые документы:</w:t>
            </w:r>
          </w:p>
        </w:tc>
      </w:tr>
      <w:tr w:rsidR="00F276DD" w:rsidRPr="00BD7149" w:rsidTr="001A165E">
        <w:trPr>
          <w:trHeight w:val="760"/>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0503730</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для новых Принципалов - за последние 5 кварталов</w:t>
            </w: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0503721</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hAnsi="Century Gothic"/>
                <w:bCs/>
                <w:sz w:val="20"/>
                <w:szCs w:val="20"/>
                <w:lang w:eastAsia="ru-RU"/>
              </w:rPr>
              <w:t xml:space="preserve"> </w:t>
            </w:r>
            <w:r w:rsidRPr="001A165E">
              <w:rPr>
                <w:rFonts w:ascii="Century Gothic" w:eastAsia="Calibri" w:hAnsi="Century Gothic" w:cs="Times New Roman"/>
                <w:bCs/>
                <w:sz w:val="20"/>
                <w:szCs w:val="20"/>
                <w:lang w:eastAsia="ru-RU"/>
              </w:rPr>
              <w:t>Отчет об исполнении учреждением плана его финансово-хозяйственной деятельности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3 (форма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0503737</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4(форма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0503723</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(форма по ОКУД</w:t>
            </w:r>
            <w:r>
              <w:rPr>
                <w:rFonts w:ascii="Century Gothic" w:eastAsia="Calibri" w:hAnsi="Century Gothic" w:cs="Times New Roman"/>
                <w:bCs/>
                <w:sz w:val="20"/>
                <w:szCs w:val="20"/>
                <w:lang w:eastAsia="ru-RU"/>
              </w:rPr>
              <w:t xml:space="preserve"> 0503760 </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ОКУД </w:t>
            </w:r>
            <w:r w:rsidR="00D279A7">
              <w:rPr>
                <w:rFonts w:ascii="Century Gothic" w:eastAsia="Calibri" w:hAnsi="Century Gothic" w:cs="Times New Roman"/>
                <w:bCs/>
                <w:sz w:val="20"/>
                <w:szCs w:val="20"/>
                <w:lang w:eastAsia="ru-RU"/>
              </w:rPr>
              <w:t>0503730</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ОКУД </w:t>
            </w:r>
            <w:r w:rsidR="00D279A7">
              <w:rPr>
                <w:rFonts w:ascii="Century Gothic" w:eastAsia="Calibri" w:hAnsi="Century Gothic" w:cs="Times New Roman"/>
                <w:bCs/>
                <w:sz w:val="20"/>
                <w:szCs w:val="20"/>
                <w:lang w:eastAsia="ru-RU"/>
              </w:rPr>
              <w:t>0503721</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не позднее:</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мая -за 1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августа - за 2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ноября за 3 квартал текущего года</w:t>
            </w:r>
          </w:p>
        </w:tc>
      </w:tr>
      <w:tr w:rsidR="00F276DD" w:rsidRPr="00BD7149" w:rsidTr="001A165E">
        <w:trPr>
          <w:trHeight w:val="576"/>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77" w:hanging="142"/>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1.8</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НДС</w:t>
            </w: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Заверенная подписью и печатью уполномоченных лиц компании копия с оригиналов, содержащих </w:t>
            </w:r>
            <w:r w:rsidRPr="00BD7149">
              <w:rPr>
                <w:rFonts w:ascii="Century Gothic" w:eastAsia="Calibri" w:hAnsi="Century Gothic" w:cs="Times New Roman"/>
                <w:bCs/>
                <w:sz w:val="20"/>
                <w:szCs w:val="20"/>
                <w:lang w:eastAsia="ru-RU"/>
              </w:rPr>
              <w:lastRenderedPageBreak/>
              <w:t>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года – не </w:t>
            </w:r>
            <w:r w:rsidRPr="00BD7149">
              <w:rPr>
                <w:rFonts w:ascii="Century Gothic" w:eastAsia="Calibri" w:hAnsi="Century Gothic" w:cs="Times New Roman"/>
                <w:bCs/>
                <w:sz w:val="20"/>
                <w:szCs w:val="20"/>
                <w:lang w:eastAsia="ru-RU"/>
              </w:rPr>
              <w:lastRenderedPageBreak/>
              <w:t>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1.9</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D7149">
              <w:rPr>
                <w:rFonts w:ascii="Century Gothic" w:hAnsi="Century Gothic"/>
                <w:bCs/>
                <w:sz w:val="20"/>
                <w:szCs w:val="20"/>
                <w:lang w:eastAsia="ru-RU"/>
              </w:rPr>
              <w:t>(в случае, если Принципал подлежит обязательному аудиту)</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354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color w:val="000000" w:themeColor="text1"/>
                <w:sz w:val="20"/>
                <w:szCs w:val="20"/>
                <w:lang w:eastAsia="ru-RU"/>
              </w:rPr>
            </w:pPr>
            <w:r w:rsidRPr="00BD7149">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(с детализацией по контрагентам (с обязательным указанием ИНН контрагента) и договорам: </w:t>
            </w:r>
            <w:r w:rsidRPr="00CC410D">
              <w:rPr>
                <w:rFonts w:ascii="Century Gothic" w:eastAsia="Calibri" w:hAnsi="Century Gothic" w:cs="Times New Roman"/>
                <w:bCs/>
                <w:sz w:val="20"/>
                <w:szCs w:val="20"/>
                <w:lang w:eastAsia="ru-RU"/>
              </w:rPr>
              <w:t xml:space="preserve">205, 206, </w:t>
            </w:r>
            <w:r>
              <w:rPr>
                <w:rFonts w:ascii="Century Gothic" w:eastAsia="Calibri" w:hAnsi="Century Gothic" w:cs="Times New Roman"/>
                <w:bCs/>
                <w:sz w:val="20"/>
                <w:szCs w:val="20"/>
                <w:lang w:eastAsia="ru-RU"/>
              </w:rPr>
              <w:t xml:space="preserve">301, </w:t>
            </w:r>
            <w:r w:rsidRPr="00CC410D">
              <w:rPr>
                <w:rFonts w:ascii="Century Gothic" w:eastAsia="Calibri" w:hAnsi="Century Gothic" w:cs="Times New Roman"/>
                <w:bCs/>
                <w:sz w:val="20"/>
                <w:szCs w:val="20"/>
                <w:lang w:eastAsia="ru-RU"/>
              </w:rPr>
              <w:t>302, 304</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 xml:space="preserve">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1.14</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F778BC">
              <w:rPr>
                <w:rFonts w:ascii="Century Gothic" w:eastAsia="Calibri" w:hAnsi="Century Gothic" w:cs="Times New Roman"/>
                <w:bCs/>
                <w:sz w:val="20"/>
                <w:szCs w:val="20"/>
                <w:lang w:eastAsia="ru-RU"/>
              </w:rPr>
              <w:t xml:space="preserve">Расшифровки статей </w:t>
            </w:r>
            <w:proofErr w:type="spellStart"/>
            <w:r w:rsidRPr="00F778BC">
              <w:rPr>
                <w:rFonts w:ascii="Century Gothic" w:eastAsia="Calibri" w:hAnsi="Century Gothic" w:cs="Times New Roman"/>
                <w:bCs/>
                <w:sz w:val="20"/>
                <w:szCs w:val="20"/>
                <w:lang w:eastAsia="ru-RU"/>
              </w:rPr>
              <w:t>забалансовых</w:t>
            </w:r>
            <w:proofErr w:type="spellEnd"/>
            <w:r w:rsidRPr="00F778BC">
              <w:rPr>
                <w:rFonts w:ascii="Century Gothic" w:eastAsia="Calibri" w:hAnsi="Century Gothic" w:cs="Times New Roman"/>
                <w:bCs/>
                <w:sz w:val="20"/>
                <w:szCs w:val="20"/>
                <w:lang w:eastAsia="ru-RU"/>
              </w:rPr>
              <w:t xml:space="preserve"> счетов</w:t>
            </w:r>
            <w:r w:rsidRPr="00F778BC" w:rsidDel="00F778BC">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отдельно за отчетный квартал*).</w:t>
            </w:r>
            <w:r w:rsidRPr="00BD7149">
              <w:rPr>
                <w:rFonts w:ascii="Century Gothic" w:eastAsia="Calibri" w:hAnsi="Century Gothic" w:cs="Times New Roman"/>
                <w:bCs/>
                <w:sz w:val="20"/>
                <w:szCs w:val="20"/>
                <w:lang w:eastAsia="ru-RU"/>
              </w:rPr>
              <w:br/>
              <w:t xml:space="preserve">В случае отсутствия открытых </w:t>
            </w:r>
            <w:proofErr w:type="spellStart"/>
            <w:r w:rsidRPr="00BD7149">
              <w:rPr>
                <w:rFonts w:ascii="Century Gothic" w:eastAsia="Calibri" w:hAnsi="Century Gothic" w:cs="Times New Roman"/>
                <w:bCs/>
                <w:sz w:val="20"/>
                <w:szCs w:val="20"/>
                <w:lang w:eastAsia="ru-RU"/>
              </w:rPr>
              <w:t>забалансовых</w:t>
            </w:r>
            <w:proofErr w:type="spellEnd"/>
            <w:r w:rsidRPr="00BD7149">
              <w:rPr>
                <w:rFonts w:ascii="Century Gothic" w:eastAsia="Calibri" w:hAnsi="Century Gothic" w:cs="Times New Roman"/>
                <w:bCs/>
                <w:sz w:val="20"/>
                <w:szCs w:val="20"/>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81571B">
              <w:rPr>
                <w:rFonts w:ascii="Century Gothic" w:eastAsia="Calibri" w:hAnsi="Century Gothic" w:cs="Times New Roman"/>
                <w:bCs/>
                <w:sz w:val="20"/>
                <w:szCs w:val="20"/>
                <w:lang w:eastAsia="ru-RU"/>
              </w:rPr>
              <w:t>Анализ счетов 201 и 401</w:t>
            </w:r>
            <w:r w:rsidRPr="0081571B" w:rsidDel="0081571B">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за отчетный квартал (</w:t>
            </w:r>
            <w:r>
              <w:rPr>
                <w:rFonts w:ascii="Century Gothic" w:eastAsia="Calibri" w:hAnsi="Century Gothic" w:cs="Times New Roman"/>
                <w:bCs/>
                <w:sz w:val="20"/>
                <w:szCs w:val="20"/>
                <w:lang w:eastAsia="ru-RU"/>
              </w:rPr>
              <w:t xml:space="preserve"> помесячно</w:t>
            </w:r>
            <w:r w:rsidRPr="00BD7149">
              <w:rPr>
                <w:rFonts w:ascii="Century Gothic" w:eastAsia="Calibri" w:hAnsi="Century Gothic" w:cs="Times New Roman"/>
                <w:bCs/>
                <w:sz w:val="20"/>
                <w:szCs w:val="20"/>
                <w:lang w:eastAsia="ru-RU"/>
              </w:rPr>
              <w:t>)*</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lastRenderedPageBreak/>
              <w:t>1.16</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Заверенное подписью и печатью (в формате PDF, по эл. Почте).</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1.17</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auto" w:fill="2E74B5"/>
            <w:noWrap/>
            <w:vAlign w:val="center"/>
          </w:tcPr>
          <w:p w:rsidR="00F276DD" w:rsidRPr="00BD7149" w:rsidRDefault="00F276DD" w:rsidP="001A165E">
            <w:pPr>
              <w:spacing w:after="0" w:line="240" w:lineRule="auto"/>
              <w:jc w:val="center"/>
              <w:rPr>
                <w:rFonts w:ascii="Century Gothic" w:eastAsia="Calibri" w:hAnsi="Century Gothic" w:cs="Times New Roman"/>
                <w:b/>
                <w:bCs/>
                <w:i/>
                <w:color w:val="FFFFFF"/>
                <w:sz w:val="20"/>
                <w:szCs w:val="20"/>
                <w:lang w:eastAsia="ru-RU"/>
              </w:rPr>
            </w:pPr>
            <w:r w:rsidRPr="00BD7149">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F276DD" w:rsidRPr="00BD7149" w:rsidRDefault="00F276DD" w:rsidP="001A165E">
            <w:pPr>
              <w:spacing w:after="0"/>
              <w:rPr>
                <w:rFonts w:ascii="Century Gothic" w:eastAsia="Calibri" w:hAnsi="Century Gothic"/>
                <w:b/>
                <w:bCs/>
                <w:color w:val="FFFFFF" w:themeColor="background1"/>
                <w:sz w:val="20"/>
                <w:szCs w:val="20"/>
              </w:rPr>
            </w:pPr>
            <w:r w:rsidRPr="00BD7149">
              <w:rPr>
                <w:rFonts w:ascii="Century Gothic" w:eastAsia="Calibri" w:hAnsi="Century Gothic"/>
                <w:b/>
                <w:bCs/>
                <w:color w:val="FFFFFF" w:themeColor="background1"/>
                <w:sz w:val="20"/>
                <w:szCs w:val="20"/>
              </w:rPr>
              <w:t>Расшифровки статей баланса и отчета:</w:t>
            </w:r>
          </w:p>
        </w:tc>
      </w:tr>
      <w:tr w:rsidR="00F276DD" w:rsidRPr="00BD7149" w:rsidTr="001A165E">
        <w:trPr>
          <w:trHeight w:val="489"/>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основных статей баланса (более 5% валюты баланса)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 уполномоченных лиц компании оригинал или копия</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13"/>
        </w:trPr>
        <w:tc>
          <w:tcPr>
            <w:tcW w:w="847" w:type="dxa"/>
            <w:shd w:val="clear" w:color="auto" w:fill="2E74B5"/>
            <w:noWrap/>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F276DD" w:rsidRPr="00BD7149" w:rsidTr="001A165E">
        <w:trPr>
          <w:trHeight w:val="713"/>
        </w:trPr>
        <w:tc>
          <w:tcPr>
            <w:tcW w:w="847" w:type="dxa"/>
            <w:shd w:val="clear" w:color="000000" w:fill="FFFFFF"/>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bookmarkStart w:id="0" w:name="_GoBack"/>
            <w:bookmarkEnd w:id="0"/>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Действующего договора аренды офиса по юридическому/фактическому адресу (в случае смены адреса/ заключения на новый срок копию)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заверенного договора аренды (в формате PDF)</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 (Десяти) Рабочих дней со дня его внесения изменений</w:t>
            </w:r>
          </w:p>
        </w:tc>
      </w:tr>
      <w:tr w:rsidR="00F276DD" w:rsidRPr="00BD7149" w:rsidTr="001A165E">
        <w:trPr>
          <w:trHeight w:val="713"/>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w:t>
            </w:r>
            <w:r w:rsidR="001100EF">
              <w:rPr>
                <w:rFonts w:ascii="Century Gothic" w:hAnsi="Century Gothic"/>
                <w:bCs/>
                <w:sz w:val="20"/>
                <w:szCs w:val="20"/>
                <w:lang w:eastAsia="ru-RU"/>
              </w:rPr>
              <w:t>2</w:t>
            </w:r>
          </w:p>
        </w:tc>
        <w:tc>
          <w:tcPr>
            <w:tcW w:w="3547" w:type="dxa"/>
            <w:shd w:val="clear" w:color="auto" w:fill="auto"/>
            <w:vAlign w:val="center"/>
          </w:tcPr>
          <w:p w:rsidR="00F276DD" w:rsidRPr="00BD7149" w:rsidDel="0014153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 и</w:t>
            </w:r>
          </w:p>
        </w:tc>
      </w:tr>
    </w:tbl>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p>
    <w:p w:rsidR="00F276DD" w:rsidRPr="00BD7149" w:rsidRDefault="00F276DD" w:rsidP="00F276DD">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lastRenderedPageBreak/>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Pr="00BD7149">
        <w:rPr>
          <w:rFonts w:ascii="Century Gothic" w:eastAsia="Times New Roman" w:hAnsi="Century Gothic" w:cs="Times New Roman"/>
          <w:noProof/>
          <w:sz w:val="18"/>
          <w:szCs w:val="18"/>
          <w:lang w:eastAsia="ru-RU"/>
        </w:rPr>
        <w:t xml:space="preserve"> </w:t>
      </w:r>
    </w:p>
    <w:p w:rsidR="00F276DD" w:rsidRPr="00BD7149" w:rsidRDefault="00F276DD" w:rsidP="00F276DD">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Pr>
          <w:rFonts w:ascii="Century Gothic" w:eastAsia="Times New Roman" w:hAnsi="Century Gothic" w:cs="Times New Roman"/>
          <w:noProof/>
          <w:sz w:val="18"/>
          <w:szCs w:val="18"/>
          <w:lang w:eastAsia="ru-RU"/>
        </w:rPr>
        <w:t>Принципала</w:t>
      </w:r>
      <w:r w:rsidRPr="00BD7149">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Pr>
          <w:rFonts w:ascii="Century Gothic" w:eastAsia="Times New Roman" w:hAnsi="Century Gothic" w:cs="Times New Roman"/>
          <w:noProof/>
          <w:snapToGrid w:val="0"/>
          <w:sz w:val="18"/>
          <w:szCs w:val="18"/>
          <w:lang w:eastAsia="ru-RU"/>
        </w:rPr>
        <w:t>Принципала</w:t>
      </w:r>
      <w:r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1A53E5" w:rsidRPr="00BB4343" w:rsidRDefault="00F276DD" w:rsidP="000F5DAF">
      <w:pPr>
        <w:jc w:val="both"/>
        <w:rPr>
          <w:rFonts w:ascii="Century Gothic" w:eastAsia="Calibri" w:hAnsi="Century Gothic"/>
          <w:bCs/>
          <w:sz w:val="14"/>
          <w:szCs w:val="14"/>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sectPr w:rsidR="001A53E5" w:rsidRPr="00BB4343" w:rsidSect="003F3F6B">
      <w:headerReference w:type="default" r:id="rId12"/>
      <w:footerReference w:type="default" r:id="rId13"/>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688" w:rsidRDefault="00703688" w:rsidP="00284E3D">
      <w:pPr>
        <w:spacing w:after="0" w:line="240" w:lineRule="auto"/>
      </w:pPr>
      <w:r>
        <w:separator/>
      </w:r>
    </w:p>
  </w:endnote>
  <w:endnote w:type="continuationSeparator" w:id="0">
    <w:p w:rsidR="00703688" w:rsidRDefault="00703688"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9306"/>
      <w:docPartObj>
        <w:docPartGallery w:val="Page Numbers (Bottom of Page)"/>
        <w:docPartUnique/>
      </w:docPartObj>
    </w:sdtPr>
    <w:sdtEndPr>
      <w:rPr>
        <w:sz w:val="16"/>
        <w:szCs w:val="16"/>
      </w:rPr>
    </w:sdtEndPr>
    <w:sdtContent>
      <w:p w:rsidR="001A53E5" w:rsidRPr="00356FFC" w:rsidRDefault="001A53E5">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0F5DAF">
          <w:rPr>
            <w:noProof/>
            <w:sz w:val="16"/>
            <w:szCs w:val="16"/>
          </w:rPr>
          <w:t>15</w:t>
        </w:r>
        <w:r w:rsidRPr="00356FFC">
          <w:rPr>
            <w:sz w:val="16"/>
            <w:szCs w:val="16"/>
          </w:rPr>
          <w:fldChar w:fldCharType="end"/>
        </w:r>
      </w:p>
    </w:sdtContent>
  </w:sdt>
  <w:p w:rsidR="001A53E5" w:rsidRDefault="001A53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688" w:rsidRDefault="00703688" w:rsidP="00284E3D">
      <w:pPr>
        <w:spacing w:after="0" w:line="240" w:lineRule="auto"/>
      </w:pPr>
      <w:r>
        <w:separator/>
      </w:r>
    </w:p>
  </w:footnote>
  <w:footnote w:type="continuationSeparator" w:id="0">
    <w:p w:rsidR="00703688" w:rsidRDefault="00703688"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E5" w:rsidRDefault="001A53E5">
    <w:pPr>
      <w:pStyle w:val="af1"/>
    </w:pPr>
    <w:r w:rsidRPr="003F3F6B">
      <w:rPr>
        <w:rFonts w:ascii="Century Gothic" w:hAnsi="Century Gothic"/>
        <w:noProof/>
        <w:lang w:eastAsia="ru-RU"/>
      </w:rPr>
      <w:drawing>
        <wp:inline distT="0" distB="0" distL="0" distR="0" wp14:anchorId="1BD38B23" wp14:editId="1D8D752A">
          <wp:extent cx="2352675" cy="557571"/>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909" cy="593176"/>
                  </a:xfrm>
                  <a:prstGeom prst="rect">
                    <a:avLst/>
                  </a:prstGeom>
                  <a:noFill/>
                  <a:ln>
                    <a:noFill/>
                  </a:ln>
                </pic:spPr>
              </pic:pic>
            </a:graphicData>
          </a:graphic>
        </wp:inline>
      </w:drawing>
    </w:r>
  </w:p>
  <w:p w:rsidR="001A53E5" w:rsidRDefault="001A53E5"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39540169"/>
    <w:multiLevelType w:val="hybridMultilevel"/>
    <w:tmpl w:val="9CB6635E"/>
    <w:lvl w:ilvl="0" w:tplc="01C2E076">
      <w:start w:val="1"/>
      <w:numFmt w:val="bullet"/>
      <w:lvlText w:val="-"/>
      <w:lvlJc w:val="left"/>
      <w:pPr>
        <w:ind w:left="895" w:hanging="360"/>
      </w:pPr>
      <w:rPr>
        <w:rFonts w:ascii="Sylfaen" w:hAnsi="Sylfae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5"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6"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935376"/>
    <w:multiLevelType w:val="hybridMultilevel"/>
    <w:tmpl w:val="237E189E"/>
    <w:lvl w:ilvl="0" w:tplc="E1669BB6">
      <w:start w:val="1"/>
      <w:numFmt w:val="upperRoman"/>
      <w:lvlText w:val="%1."/>
      <w:lvlJc w:val="left"/>
      <w:pPr>
        <w:ind w:left="862" w:hanging="72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6"/>
  </w:num>
  <w:num w:numId="4">
    <w:abstractNumId w:val="19"/>
  </w:num>
  <w:num w:numId="5">
    <w:abstractNumId w:val="13"/>
  </w:num>
  <w:num w:numId="6">
    <w:abstractNumId w:val="21"/>
  </w:num>
  <w:num w:numId="7">
    <w:abstractNumId w:val="16"/>
  </w:num>
  <w:num w:numId="8">
    <w:abstractNumId w:val="14"/>
  </w:num>
  <w:num w:numId="9">
    <w:abstractNumId w:val="8"/>
  </w:num>
  <w:num w:numId="10">
    <w:abstractNumId w:val="3"/>
  </w:num>
  <w:num w:numId="11">
    <w:abstractNumId w:val="32"/>
  </w:num>
  <w:num w:numId="12">
    <w:abstractNumId w:val="27"/>
  </w:num>
  <w:num w:numId="13">
    <w:abstractNumId w:val="7"/>
  </w:num>
  <w:num w:numId="14">
    <w:abstractNumId w:val="31"/>
  </w:num>
  <w:num w:numId="15">
    <w:abstractNumId w:val="35"/>
  </w:num>
  <w:num w:numId="16">
    <w:abstractNumId w:val="1"/>
  </w:num>
  <w:num w:numId="17">
    <w:abstractNumId w:val="33"/>
  </w:num>
  <w:num w:numId="18">
    <w:abstractNumId w:val="20"/>
  </w:num>
  <w:num w:numId="19">
    <w:abstractNumId w:val="22"/>
  </w:num>
  <w:num w:numId="20">
    <w:abstractNumId w:val="5"/>
  </w:num>
  <w:num w:numId="21">
    <w:abstractNumId w:val="18"/>
  </w:num>
  <w:num w:numId="22">
    <w:abstractNumId w:val="29"/>
  </w:num>
  <w:num w:numId="23">
    <w:abstractNumId w:val="9"/>
  </w:num>
  <w:num w:numId="24">
    <w:abstractNumId w:val="4"/>
  </w:num>
  <w:num w:numId="25">
    <w:abstractNumId w:val="26"/>
  </w:num>
  <w:num w:numId="26">
    <w:abstractNumId w:val="2"/>
  </w:num>
  <w:num w:numId="27">
    <w:abstractNumId w:val="34"/>
  </w:num>
  <w:num w:numId="28">
    <w:abstractNumId w:val="15"/>
  </w:num>
  <w:num w:numId="29">
    <w:abstractNumId w:val="23"/>
  </w:num>
  <w:num w:numId="30">
    <w:abstractNumId w:val="12"/>
  </w:num>
  <w:num w:numId="31">
    <w:abstractNumId w:val="25"/>
  </w:num>
  <w:num w:numId="32">
    <w:abstractNumId w:val="28"/>
  </w:num>
  <w:num w:numId="33">
    <w:abstractNumId w:val="10"/>
  </w:num>
  <w:num w:numId="34">
    <w:abstractNumId w:val="1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1E"/>
    <w:rsid w:val="0000199F"/>
    <w:rsid w:val="0001609C"/>
    <w:rsid w:val="0002393A"/>
    <w:rsid w:val="000303B1"/>
    <w:rsid w:val="0003176C"/>
    <w:rsid w:val="000356B6"/>
    <w:rsid w:val="00050945"/>
    <w:rsid w:val="00052031"/>
    <w:rsid w:val="0006686D"/>
    <w:rsid w:val="00090307"/>
    <w:rsid w:val="00090E29"/>
    <w:rsid w:val="00094CD7"/>
    <w:rsid w:val="000969D7"/>
    <w:rsid w:val="00097648"/>
    <w:rsid w:val="000A77F1"/>
    <w:rsid w:val="000B7F09"/>
    <w:rsid w:val="000C0595"/>
    <w:rsid w:val="000D0156"/>
    <w:rsid w:val="000D2714"/>
    <w:rsid w:val="000E1817"/>
    <w:rsid w:val="000E3BC6"/>
    <w:rsid w:val="000E5C78"/>
    <w:rsid w:val="000F5DAF"/>
    <w:rsid w:val="00100A7B"/>
    <w:rsid w:val="00104DAD"/>
    <w:rsid w:val="001100EF"/>
    <w:rsid w:val="00112D9E"/>
    <w:rsid w:val="001131C1"/>
    <w:rsid w:val="00121190"/>
    <w:rsid w:val="001236B2"/>
    <w:rsid w:val="001327CD"/>
    <w:rsid w:val="001379F7"/>
    <w:rsid w:val="00141539"/>
    <w:rsid w:val="00141FDC"/>
    <w:rsid w:val="00142E15"/>
    <w:rsid w:val="00143B50"/>
    <w:rsid w:val="0015495F"/>
    <w:rsid w:val="00162D30"/>
    <w:rsid w:val="0017035F"/>
    <w:rsid w:val="0017257A"/>
    <w:rsid w:val="00174D99"/>
    <w:rsid w:val="00183D2D"/>
    <w:rsid w:val="0018515D"/>
    <w:rsid w:val="00185D37"/>
    <w:rsid w:val="00195DEF"/>
    <w:rsid w:val="0019704A"/>
    <w:rsid w:val="001A53E5"/>
    <w:rsid w:val="001C2BF0"/>
    <w:rsid w:val="001C7955"/>
    <w:rsid w:val="001D2B8C"/>
    <w:rsid w:val="001D5FCC"/>
    <w:rsid w:val="001F1F22"/>
    <w:rsid w:val="001F49F7"/>
    <w:rsid w:val="001F7239"/>
    <w:rsid w:val="002056E7"/>
    <w:rsid w:val="0020696C"/>
    <w:rsid w:val="00207260"/>
    <w:rsid w:val="00221BB8"/>
    <w:rsid w:val="0022329E"/>
    <w:rsid w:val="002276B4"/>
    <w:rsid w:val="0023450E"/>
    <w:rsid w:val="00236A62"/>
    <w:rsid w:val="002403AC"/>
    <w:rsid w:val="00240DF0"/>
    <w:rsid w:val="00247A3F"/>
    <w:rsid w:val="00252B77"/>
    <w:rsid w:val="00262249"/>
    <w:rsid w:val="00264F8A"/>
    <w:rsid w:val="00266A0B"/>
    <w:rsid w:val="002700D7"/>
    <w:rsid w:val="002742EC"/>
    <w:rsid w:val="00275CDA"/>
    <w:rsid w:val="00281DF5"/>
    <w:rsid w:val="00282541"/>
    <w:rsid w:val="00284E3D"/>
    <w:rsid w:val="00290367"/>
    <w:rsid w:val="002B48BC"/>
    <w:rsid w:val="002C2C3B"/>
    <w:rsid w:val="002F02E9"/>
    <w:rsid w:val="002F0EAB"/>
    <w:rsid w:val="002F228D"/>
    <w:rsid w:val="002F36A6"/>
    <w:rsid w:val="002F3E81"/>
    <w:rsid w:val="002F5EAB"/>
    <w:rsid w:val="002F7E31"/>
    <w:rsid w:val="00301211"/>
    <w:rsid w:val="00303CA0"/>
    <w:rsid w:val="00306D81"/>
    <w:rsid w:val="00317799"/>
    <w:rsid w:val="003218F7"/>
    <w:rsid w:val="003228DB"/>
    <w:rsid w:val="003450FE"/>
    <w:rsid w:val="00346345"/>
    <w:rsid w:val="00347AB1"/>
    <w:rsid w:val="00350448"/>
    <w:rsid w:val="00356FFC"/>
    <w:rsid w:val="00361EDB"/>
    <w:rsid w:val="00364F1B"/>
    <w:rsid w:val="00372A45"/>
    <w:rsid w:val="00375E5A"/>
    <w:rsid w:val="003765F1"/>
    <w:rsid w:val="00380E8B"/>
    <w:rsid w:val="00391D25"/>
    <w:rsid w:val="00392CB0"/>
    <w:rsid w:val="0039540F"/>
    <w:rsid w:val="003A0FD9"/>
    <w:rsid w:val="003A3384"/>
    <w:rsid w:val="003B0760"/>
    <w:rsid w:val="003B71C3"/>
    <w:rsid w:val="003F1A7F"/>
    <w:rsid w:val="003F3F6B"/>
    <w:rsid w:val="003F521B"/>
    <w:rsid w:val="004173A7"/>
    <w:rsid w:val="00420448"/>
    <w:rsid w:val="00420859"/>
    <w:rsid w:val="00424600"/>
    <w:rsid w:val="0042532D"/>
    <w:rsid w:val="00425800"/>
    <w:rsid w:val="00427E22"/>
    <w:rsid w:val="00434279"/>
    <w:rsid w:val="0045032A"/>
    <w:rsid w:val="00454634"/>
    <w:rsid w:val="00463958"/>
    <w:rsid w:val="004642FE"/>
    <w:rsid w:val="0046572D"/>
    <w:rsid w:val="00473E51"/>
    <w:rsid w:val="0047742A"/>
    <w:rsid w:val="00495D46"/>
    <w:rsid w:val="00496C7D"/>
    <w:rsid w:val="004A130E"/>
    <w:rsid w:val="004B598A"/>
    <w:rsid w:val="004B7051"/>
    <w:rsid w:val="004C40DE"/>
    <w:rsid w:val="004C5339"/>
    <w:rsid w:val="004C606B"/>
    <w:rsid w:val="004C6E1E"/>
    <w:rsid w:val="004D3D74"/>
    <w:rsid w:val="004D4111"/>
    <w:rsid w:val="004D6C0C"/>
    <w:rsid w:val="004E1DAD"/>
    <w:rsid w:val="004E3E35"/>
    <w:rsid w:val="004F4B9F"/>
    <w:rsid w:val="004F574F"/>
    <w:rsid w:val="005007C4"/>
    <w:rsid w:val="005027E8"/>
    <w:rsid w:val="00505CDF"/>
    <w:rsid w:val="00507072"/>
    <w:rsid w:val="005131A7"/>
    <w:rsid w:val="00523900"/>
    <w:rsid w:val="0052662F"/>
    <w:rsid w:val="00526C69"/>
    <w:rsid w:val="00531F54"/>
    <w:rsid w:val="0053500B"/>
    <w:rsid w:val="00535D89"/>
    <w:rsid w:val="0053686A"/>
    <w:rsid w:val="005550B0"/>
    <w:rsid w:val="005610B7"/>
    <w:rsid w:val="00564600"/>
    <w:rsid w:val="0056664D"/>
    <w:rsid w:val="005748A0"/>
    <w:rsid w:val="005809C1"/>
    <w:rsid w:val="00587115"/>
    <w:rsid w:val="00592AA5"/>
    <w:rsid w:val="005A497E"/>
    <w:rsid w:val="005A5451"/>
    <w:rsid w:val="005B4184"/>
    <w:rsid w:val="005B58D3"/>
    <w:rsid w:val="005B6CD0"/>
    <w:rsid w:val="005C0012"/>
    <w:rsid w:val="005C160D"/>
    <w:rsid w:val="005D31B8"/>
    <w:rsid w:val="005E1C0B"/>
    <w:rsid w:val="005E568D"/>
    <w:rsid w:val="005E59CE"/>
    <w:rsid w:val="005F1CDA"/>
    <w:rsid w:val="00601950"/>
    <w:rsid w:val="0061568A"/>
    <w:rsid w:val="00623FD6"/>
    <w:rsid w:val="0062498A"/>
    <w:rsid w:val="0063447B"/>
    <w:rsid w:val="00635157"/>
    <w:rsid w:val="00644DCC"/>
    <w:rsid w:val="00656C57"/>
    <w:rsid w:val="00664D40"/>
    <w:rsid w:val="00676AB7"/>
    <w:rsid w:val="00677E40"/>
    <w:rsid w:val="0068268B"/>
    <w:rsid w:val="00686713"/>
    <w:rsid w:val="0069188A"/>
    <w:rsid w:val="0069200C"/>
    <w:rsid w:val="00697F45"/>
    <w:rsid w:val="006A2CE3"/>
    <w:rsid w:val="006B1558"/>
    <w:rsid w:val="006C5001"/>
    <w:rsid w:val="006D153E"/>
    <w:rsid w:val="006E23B9"/>
    <w:rsid w:val="00703688"/>
    <w:rsid w:val="00711C50"/>
    <w:rsid w:val="00720283"/>
    <w:rsid w:val="00727C37"/>
    <w:rsid w:val="00733243"/>
    <w:rsid w:val="00733BAD"/>
    <w:rsid w:val="00735EF5"/>
    <w:rsid w:val="007409CA"/>
    <w:rsid w:val="007425B5"/>
    <w:rsid w:val="0075391E"/>
    <w:rsid w:val="00753DB8"/>
    <w:rsid w:val="007549F0"/>
    <w:rsid w:val="00764C3C"/>
    <w:rsid w:val="00780DFE"/>
    <w:rsid w:val="00791135"/>
    <w:rsid w:val="00792D3E"/>
    <w:rsid w:val="007A7EE2"/>
    <w:rsid w:val="007D7277"/>
    <w:rsid w:val="007E5EE9"/>
    <w:rsid w:val="007E6F9A"/>
    <w:rsid w:val="007E7DB4"/>
    <w:rsid w:val="00804109"/>
    <w:rsid w:val="0080527B"/>
    <w:rsid w:val="0080744D"/>
    <w:rsid w:val="0081216F"/>
    <w:rsid w:val="00815261"/>
    <w:rsid w:val="00817E44"/>
    <w:rsid w:val="00821AAF"/>
    <w:rsid w:val="008329FF"/>
    <w:rsid w:val="00845DA0"/>
    <w:rsid w:val="0085475F"/>
    <w:rsid w:val="008576FA"/>
    <w:rsid w:val="00860A45"/>
    <w:rsid w:val="008706EE"/>
    <w:rsid w:val="0087485D"/>
    <w:rsid w:val="00876570"/>
    <w:rsid w:val="00881650"/>
    <w:rsid w:val="00883E50"/>
    <w:rsid w:val="008860C1"/>
    <w:rsid w:val="00891486"/>
    <w:rsid w:val="008B316F"/>
    <w:rsid w:val="008C4032"/>
    <w:rsid w:val="008C5D1F"/>
    <w:rsid w:val="008D48FB"/>
    <w:rsid w:val="008D4B62"/>
    <w:rsid w:val="008D5A11"/>
    <w:rsid w:val="008E2611"/>
    <w:rsid w:val="0090145E"/>
    <w:rsid w:val="009133A7"/>
    <w:rsid w:val="0092237F"/>
    <w:rsid w:val="009517FC"/>
    <w:rsid w:val="00953931"/>
    <w:rsid w:val="00954CDB"/>
    <w:rsid w:val="00957CD7"/>
    <w:rsid w:val="00965483"/>
    <w:rsid w:val="00967758"/>
    <w:rsid w:val="00982662"/>
    <w:rsid w:val="00986E68"/>
    <w:rsid w:val="009A07E8"/>
    <w:rsid w:val="009A2D65"/>
    <w:rsid w:val="009A6E52"/>
    <w:rsid w:val="009B2F67"/>
    <w:rsid w:val="009B365B"/>
    <w:rsid w:val="009B5564"/>
    <w:rsid w:val="009E5A70"/>
    <w:rsid w:val="009F0B37"/>
    <w:rsid w:val="009F29F5"/>
    <w:rsid w:val="00A033AB"/>
    <w:rsid w:val="00A07561"/>
    <w:rsid w:val="00A152F3"/>
    <w:rsid w:val="00A16997"/>
    <w:rsid w:val="00A17C38"/>
    <w:rsid w:val="00A205B3"/>
    <w:rsid w:val="00A2334A"/>
    <w:rsid w:val="00A317DD"/>
    <w:rsid w:val="00A4087B"/>
    <w:rsid w:val="00A41E85"/>
    <w:rsid w:val="00A4624E"/>
    <w:rsid w:val="00A650B2"/>
    <w:rsid w:val="00A71494"/>
    <w:rsid w:val="00A730D7"/>
    <w:rsid w:val="00A75D2F"/>
    <w:rsid w:val="00A7715C"/>
    <w:rsid w:val="00A86725"/>
    <w:rsid w:val="00AA3F33"/>
    <w:rsid w:val="00AB46A6"/>
    <w:rsid w:val="00AC53DC"/>
    <w:rsid w:val="00AC7732"/>
    <w:rsid w:val="00AD481D"/>
    <w:rsid w:val="00AD4B5C"/>
    <w:rsid w:val="00AD7766"/>
    <w:rsid w:val="00AF2862"/>
    <w:rsid w:val="00AF2CF3"/>
    <w:rsid w:val="00AF71F5"/>
    <w:rsid w:val="00AF7CAA"/>
    <w:rsid w:val="00B017C6"/>
    <w:rsid w:val="00B03DC1"/>
    <w:rsid w:val="00B108BF"/>
    <w:rsid w:val="00B13BA2"/>
    <w:rsid w:val="00B20AFC"/>
    <w:rsid w:val="00B24021"/>
    <w:rsid w:val="00B56E53"/>
    <w:rsid w:val="00B65A4F"/>
    <w:rsid w:val="00B71C51"/>
    <w:rsid w:val="00B850F0"/>
    <w:rsid w:val="00B95C26"/>
    <w:rsid w:val="00BA3C83"/>
    <w:rsid w:val="00BA5C49"/>
    <w:rsid w:val="00BA7029"/>
    <w:rsid w:val="00BB2916"/>
    <w:rsid w:val="00BB4343"/>
    <w:rsid w:val="00BB4BCC"/>
    <w:rsid w:val="00BB5C53"/>
    <w:rsid w:val="00BB62FA"/>
    <w:rsid w:val="00BB67D1"/>
    <w:rsid w:val="00BD7149"/>
    <w:rsid w:val="00BE3768"/>
    <w:rsid w:val="00BE5CDF"/>
    <w:rsid w:val="00BF00AB"/>
    <w:rsid w:val="00BF0DFA"/>
    <w:rsid w:val="00BF389A"/>
    <w:rsid w:val="00C067F9"/>
    <w:rsid w:val="00C24CB9"/>
    <w:rsid w:val="00C3236E"/>
    <w:rsid w:val="00C42280"/>
    <w:rsid w:val="00C42F6A"/>
    <w:rsid w:val="00C652E5"/>
    <w:rsid w:val="00C65FE5"/>
    <w:rsid w:val="00C70850"/>
    <w:rsid w:val="00C92E3C"/>
    <w:rsid w:val="00CA02D9"/>
    <w:rsid w:val="00CA1341"/>
    <w:rsid w:val="00CA1EA2"/>
    <w:rsid w:val="00CA738D"/>
    <w:rsid w:val="00CB35E5"/>
    <w:rsid w:val="00CB35F1"/>
    <w:rsid w:val="00CB7BDB"/>
    <w:rsid w:val="00CD0BD2"/>
    <w:rsid w:val="00CE27D5"/>
    <w:rsid w:val="00CE67FC"/>
    <w:rsid w:val="00D14CAE"/>
    <w:rsid w:val="00D279A7"/>
    <w:rsid w:val="00D31662"/>
    <w:rsid w:val="00D470F0"/>
    <w:rsid w:val="00D63D28"/>
    <w:rsid w:val="00D67EBE"/>
    <w:rsid w:val="00D86233"/>
    <w:rsid w:val="00D9422E"/>
    <w:rsid w:val="00DA1A7F"/>
    <w:rsid w:val="00DB3375"/>
    <w:rsid w:val="00DB35BD"/>
    <w:rsid w:val="00DB5D02"/>
    <w:rsid w:val="00DD5104"/>
    <w:rsid w:val="00DE10A7"/>
    <w:rsid w:val="00DE4B77"/>
    <w:rsid w:val="00DE4D27"/>
    <w:rsid w:val="00E02E44"/>
    <w:rsid w:val="00E15DDA"/>
    <w:rsid w:val="00E24DB4"/>
    <w:rsid w:val="00E301E1"/>
    <w:rsid w:val="00E318FA"/>
    <w:rsid w:val="00E33A36"/>
    <w:rsid w:val="00E41AF3"/>
    <w:rsid w:val="00E44300"/>
    <w:rsid w:val="00E6567E"/>
    <w:rsid w:val="00E660BB"/>
    <w:rsid w:val="00E702F8"/>
    <w:rsid w:val="00E82B37"/>
    <w:rsid w:val="00E90C43"/>
    <w:rsid w:val="00E95EC5"/>
    <w:rsid w:val="00EA1A74"/>
    <w:rsid w:val="00EB2B95"/>
    <w:rsid w:val="00EB72E4"/>
    <w:rsid w:val="00EB7779"/>
    <w:rsid w:val="00EC03A7"/>
    <w:rsid w:val="00EC3F52"/>
    <w:rsid w:val="00EE41BF"/>
    <w:rsid w:val="00EE5402"/>
    <w:rsid w:val="00F07BCB"/>
    <w:rsid w:val="00F20E44"/>
    <w:rsid w:val="00F276DD"/>
    <w:rsid w:val="00F32A91"/>
    <w:rsid w:val="00F634DE"/>
    <w:rsid w:val="00F84700"/>
    <w:rsid w:val="00F9500E"/>
    <w:rsid w:val="00FA31DF"/>
    <w:rsid w:val="00FA5745"/>
    <w:rsid w:val="00FA6DBB"/>
    <w:rsid w:val="00FB619B"/>
    <w:rsid w:val="00FB7905"/>
    <w:rsid w:val="00FC41AF"/>
    <w:rsid w:val="00FE2C81"/>
    <w:rsid w:val="00FE38FB"/>
    <w:rsid w:val="00FE7666"/>
    <w:rsid w:val="00FF43D1"/>
    <w:rsid w:val="00FF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5E53B-1243-43D9-B36E-5D075F9B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540F"/>
    <w:rPr>
      <w:rFonts w:ascii="Segoe UI" w:hAnsi="Segoe UI" w:cs="Segoe UI"/>
      <w:sz w:val="18"/>
      <w:szCs w:val="18"/>
    </w:rPr>
  </w:style>
  <w:style w:type="character" w:styleId="a6">
    <w:name w:val="annotation reference"/>
    <w:basedOn w:val="a0"/>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basedOn w:val="a0"/>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basedOn w:val="a8"/>
    <w:link w:val="ae"/>
    <w:uiPriority w:val="99"/>
    <w:semiHidden/>
    <w:rsid w:val="00E82B37"/>
    <w:rPr>
      <w:b/>
      <w:bCs/>
      <w:sz w:val="20"/>
      <w:szCs w:val="20"/>
    </w:rPr>
  </w:style>
  <w:style w:type="paragraph" w:customStyle="1" w:styleId="af0">
    <w:name w:val="Нормальный"/>
    <w:rsid w:val="00BB2916"/>
    <w:pPr>
      <w:autoSpaceDE w:val="0"/>
      <w:autoSpaceDN w:val="0"/>
      <w:spacing w:after="0" w:line="240" w:lineRule="auto"/>
    </w:pPr>
    <w:rPr>
      <w:rFonts w:ascii="Times New Roman" w:eastAsia="Times New Roman" w:hAnsi="Times New Roman" w:cs="Times New Roman"/>
      <w:sz w:val="20"/>
      <w:szCs w:val="24"/>
      <w:lang w:eastAsia="ru-RU"/>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pPr>
      <w:spacing w:after="0" w:line="240" w:lineRule="auto"/>
    </w:pPr>
    <w:rPr>
      <w:vertAlign w:val="superscript"/>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B850F0"/>
    <w:rPr>
      <w:color w:val="0563C1" w:themeColor="hyperlink"/>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cs="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5550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do@sovcom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BDA2-DD3A-47BC-A097-F3701488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4578</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2</cp:revision>
  <cp:lastPrinted>2025-04-07T13:51:00Z</cp:lastPrinted>
  <dcterms:created xsi:type="dcterms:W3CDTF">2025-12-23T09:13:00Z</dcterms:created>
  <dcterms:modified xsi:type="dcterms:W3CDTF">2025-12-23T09:19:00Z</dcterms:modified>
</cp:coreProperties>
</file>