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4965D" w14:textId="77777777" w:rsidR="006B4CE7" w:rsidRPr="008E75A8" w:rsidRDefault="006B4CE7" w:rsidP="00BD33C5">
      <w:pPr>
        <w:pStyle w:val="Style8"/>
        <w:tabs>
          <w:tab w:val="left" w:pos="567"/>
        </w:tabs>
        <w:jc w:val="center"/>
        <w:rPr>
          <w:rStyle w:val="FontStyle38"/>
          <w:sz w:val="20"/>
          <w:szCs w:val="20"/>
          <w:lang w:val="en-US"/>
        </w:rPr>
      </w:pPr>
    </w:p>
    <w:p w14:paraId="6D694B85" w14:textId="77777777" w:rsidR="00BF65BC" w:rsidRPr="0091652B" w:rsidRDefault="00BF65BC" w:rsidP="00BF65BC">
      <w:pPr>
        <w:pStyle w:val="Style8"/>
        <w:tabs>
          <w:tab w:val="left" w:pos="567"/>
        </w:tabs>
        <w:ind w:left="5103"/>
        <w:jc w:val="left"/>
        <w:rPr>
          <w:sz w:val="20"/>
          <w:szCs w:val="20"/>
        </w:rPr>
      </w:pPr>
      <w:r w:rsidRPr="0091652B">
        <w:rPr>
          <w:sz w:val="20"/>
          <w:szCs w:val="20"/>
        </w:rPr>
        <w:t>Приложение</w:t>
      </w:r>
    </w:p>
    <w:p w14:paraId="7B831012" w14:textId="77777777" w:rsidR="007C01D7" w:rsidRPr="0091652B" w:rsidRDefault="005973F8" w:rsidP="00BF65BC">
      <w:pPr>
        <w:pStyle w:val="Style8"/>
        <w:tabs>
          <w:tab w:val="left" w:pos="567"/>
        </w:tabs>
        <w:ind w:left="5103"/>
        <w:jc w:val="left"/>
        <w:rPr>
          <w:sz w:val="20"/>
          <w:szCs w:val="20"/>
        </w:rPr>
      </w:pPr>
      <w:r w:rsidRPr="0091652B">
        <w:rPr>
          <w:sz w:val="20"/>
          <w:szCs w:val="20"/>
        </w:rPr>
        <w:t>к Генеральному соглашению</w:t>
      </w:r>
      <w:r w:rsidR="00D2428B" w:rsidRPr="0091652B">
        <w:rPr>
          <w:sz w:val="20"/>
          <w:szCs w:val="20"/>
        </w:rPr>
        <w:t xml:space="preserve"> №___________/___</w:t>
      </w:r>
      <w:r w:rsidRPr="0091652B">
        <w:rPr>
          <w:sz w:val="20"/>
          <w:szCs w:val="20"/>
        </w:rPr>
        <w:t xml:space="preserve"> о срочных сделках</w:t>
      </w:r>
      <w:r w:rsidR="00D2428B" w:rsidRPr="0091652B">
        <w:rPr>
          <w:sz w:val="20"/>
          <w:szCs w:val="20"/>
        </w:rPr>
        <w:t xml:space="preserve"> </w:t>
      </w:r>
      <w:r w:rsidR="006B4CE7" w:rsidRPr="0091652B">
        <w:rPr>
          <w:sz w:val="20"/>
          <w:szCs w:val="20"/>
        </w:rPr>
        <w:t>на финансовых рынках</w:t>
      </w:r>
      <w:r w:rsidR="00D2428B" w:rsidRPr="0091652B">
        <w:rPr>
          <w:sz w:val="20"/>
          <w:szCs w:val="20"/>
        </w:rPr>
        <w:t xml:space="preserve"> </w:t>
      </w:r>
      <w:r w:rsidR="006B4CE7" w:rsidRPr="0091652B">
        <w:rPr>
          <w:sz w:val="20"/>
          <w:szCs w:val="20"/>
        </w:rPr>
        <w:t>от  «</w:t>
      </w:r>
      <w:r w:rsidR="00D2428B" w:rsidRPr="0091652B">
        <w:rPr>
          <w:sz w:val="20"/>
          <w:szCs w:val="20"/>
        </w:rPr>
        <w:t>___</w:t>
      </w:r>
      <w:r w:rsidR="007C01D7" w:rsidRPr="0091652B">
        <w:rPr>
          <w:sz w:val="20"/>
          <w:szCs w:val="20"/>
        </w:rPr>
        <w:t>»</w:t>
      </w:r>
      <w:r w:rsidR="00D2428B" w:rsidRPr="0091652B">
        <w:rPr>
          <w:sz w:val="20"/>
          <w:szCs w:val="20"/>
        </w:rPr>
        <w:t xml:space="preserve"> __________ </w:t>
      </w:r>
      <w:r w:rsidR="00A57160" w:rsidRPr="0091652B">
        <w:rPr>
          <w:sz w:val="20"/>
          <w:szCs w:val="20"/>
        </w:rPr>
        <w:t>20</w:t>
      </w:r>
      <w:r w:rsidR="00D2428B" w:rsidRPr="0091652B">
        <w:rPr>
          <w:sz w:val="20"/>
          <w:szCs w:val="20"/>
        </w:rPr>
        <w:t xml:space="preserve">2___ </w:t>
      </w:r>
      <w:r w:rsidR="007C01D7" w:rsidRPr="0091652B">
        <w:rPr>
          <w:sz w:val="20"/>
          <w:szCs w:val="20"/>
        </w:rPr>
        <w:t>года</w:t>
      </w:r>
    </w:p>
    <w:p w14:paraId="6E0C6BF6" w14:textId="77777777" w:rsidR="005973F8" w:rsidRPr="0091652B" w:rsidRDefault="005973F8" w:rsidP="00BD33C5">
      <w:pPr>
        <w:widowControl/>
        <w:tabs>
          <w:tab w:val="left" w:pos="567"/>
        </w:tabs>
        <w:autoSpaceDE/>
        <w:autoSpaceDN/>
        <w:adjustRightInd/>
        <w:jc w:val="both"/>
        <w:rPr>
          <w:b/>
          <w:bCs/>
          <w:sz w:val="20"/>
          <w:szCs w:val="20"/>
          <w:lang w:eastAsia="en-US"/>
        </w:rPr>
      </w:pPr>
      <w:r w:rsidRPr="0091652B">
        <w:rPr>
          <w:b/>
          <w:bCs/>
          <w:sz w:val="20"/>
          <w:szCs w:val="20"/>
          <w:lang w:eastAsia="en-US"/>
        </w:rPr>
        <w:tab/>
        <w:t xml:space="preserve">     </w:t>
      </w:r>
      <w:r w:rsidRPr="0091652B">
        <w:rPr>
          <w:b/>
          <w:bCs/>
          <w:sz w:val="20"/>
          <w:szCs w:val="20"/>
          <w:lang w:eastAsia="en-US"/>
        </w:rPr>
        <w:tab/>
      </w:r>
      <w:r w:rsidRPr="0091652B">
        <w:rPr>
          <w:b/>
          <w:bCs/>
          <w:sz w:val="20"/>
          <w:szCs w:val="20"/>
          <w:lang w:eastAsia="en-US"/>
        </w:rPr>
        <w:tab/>
      </w:r>
      <w:r w:rsidRPr="0091652B">
        <w:rPr>
          <w:b/>
          <w:bCs/>
          <w:sz w:val="20"/>
          <w:szCs w:val="20"/>
          <w:lang w:eastAsia="en-US"/>
        </w:rPr>
        <w:tab/>
        <w:t xml:space="preserve">   </w:t>
      </w:r>
      <w:r w:rsidRPr="0091652B">
        <w:rPr>
          <w:b/>
          <w:bCs/>
          <w:sz w:val="20"/>
          <w:szCs w:val="20"/>
          <w:lang w:eastAsia="en-US"/>
        </w:rPr>
        <w:tab/>
      </w:r>
    </w:p>
    <w:p w14:paraId="6D96AC15" w14:textId="77777777" w:rsidR="00197149" w:rsidRPr="0091652B" w:rsidRDefault="00197149" w:rsidP="00BD33C5">
      <w:pPr>
        <w:widowControl/>
        <w:tabs>
          <w:tab w:val="left" w:pos="567"/>
        </w:tabs>
        <w:autoSpaceDE/>
        <w:autoSpaceDN/>
        <w:adjustRightInd/>
        <w:jc w:val="both"/>
        <w:rPr>
          <w:rFonts w:eastAsia="TimesNewRomanPSMT"/>
          <w:b/>
          <w:bCs/>
          <w:sz w:val="20"/>
          <w:szCs w:val="20"/>
          <w:lang w:eastAsia="en-US"/>
        </w:rPr>
      </w:pPr>
    </w:p>
    <w:p w14:paraId="48549B3D" w14:textId="755CC34C" w:rsidR="005973F8" w:rsidRPr="0091652B" w:rsidRDefault="007E7991" w:rsidP="00BD33C5">
      <w:pPr>
        <w:tabs>
          <w:tab w:val="left" w:pos="567"/>
        </w:tabs>
        <w:adjustRightInd/>
        <w:jc w:val="center"/>
        <w:rPr>
          <w:b/>
          <w:spacing w:val="-4"/>
          <w:sz w:val="20"/>
          <w:szCs w:val="20"/>
        </w:rPr>
      </w:pPr>
      <w:r>
        <w:rPr>
          <w:b/>
          <w:spacing w:val="-4"/>
          <w:sz w:val="20"/>
          <w:szCs w:val="20"/>
        </w:rPr>
        <w:t xml:space="preserve">ОБЩАЯ </w:t>
      </w:r>
      <w:r w:rsidR="005973F8" w:rsidRPr="0091652B">
        <w:rPr>
          <w:b/>
          <w:spacing w:val="-4"/>
          <w:sz w:val="20"/>
          <w:szCs w:val="20"/>
        </w:rPr>
        <w:t>ДЕКЛАРАЦИЯ О РИСКАХ,</w:t>
      </w:r>
    </w:p>
    <w:p w14:paraId="70D44581" w14:textId="77777777" w:rsidR="005973F8" w:rsidRDefault="005973F8" w:rsidP="00BD33C5">
      <w:pPr>
        <w:tabs>
          <w:tab w:val="left" w:pos="567"/>
        </w:tabs>
        <w:adjustRightInd/>
        <w:jc w:val="center"/>
        <w:rPr>
          <w:b/>
          <w:spacing w:val="-4"/>
          <w:sz w:val="20"/>
          <w:szCs w:val="20"/>
        </w:rPr>
      </w:pPr>
      <w:r w:rsidRPr="0091652B">
        <w:rPr>
          <w:b/>
          <w:spacing w:val="-4"/>
          <w:sz w:val="20"/>
          <w:szCs w:val="20"/>
        </w:rPr>
        <w:t>связанных с осуществлением срочных сделок на финансовом рынке</w:t>
      </w:r>
    </w:p>
    <w:p w14:paraId="1A7B579B" w14:textId="77777777" w:rsidR="0012690B" w:rsidRPr="0091652B" w:rsidRDefault="0012690B" w:rsidP="00BD33C5">
      <w:pPr>
        <w:tabs>
          <w:tab w:val="left" w:pos="567"/>
        </w:tabs>
        <w:adjustRightInd/>
        <w:jc w:val="center"/>
        <w:rPr>
          <w:b/>
          <w:spacing w:val="-4"/>
          <w:sz w:val="20"/>
          <w:szCs w:val="20"/>
        </w:rPr>
      </w:pPr>
    </w:p>
    <w:p w14:paraId="08DCA4F6" w14:textId="77777777" w:rsidR="005973F8" w:rsidRPr="00CC22B4" w:rsidRDefault="00CF0575" w:rsidP="00A75360">
      <w:pPr>
        <w:pStyle w:val="af3"/>
        <w:numPr>
          <w:ilvl w:val="0"/>
          <w:numId w:val="4"/>
        </w:numPr>
        <w:tabs>
          <w:tab w:val="left" w:pos="567"/>
        </w:tabs>
        <w:adjustRightInd/>
        <w:jc w:val="both"/>
        <w:rPr>
          <w:b/>
          <w:spacing w:val="-4"/>
          <w:sz w:val="20"/>
          <w:szCs w:val="20"/>
        </w:rPr>
      </w:pPr>
      <w:r w:rsidRPr="00CC22B4">
        <w:rPr>
          <w:b/>
          <w:spacing w:val="-4"/>
          <w:sz w:val="20"/>
          <w:szCs w:val="20"/>
        </w:rPr>
        <w:t>Вводная часть</w:t>
      </w:r>
    </w:p>
    <w:p w14:paraId="13B12811" w14:textId="77777777" w:rsidR="00CF0575" w:rsidRPr="00CF0575" w:rsidRDefault="00CF0575" w:rsidP="00CF0575">
      <w:pPr>
        <w:pStyle w:val="af3"/>
        <w:tabs>
          <w:tab w:val="left" w:pos="567"/>
        </w:tabs>
        <w:adjustRightInd/>
        <w:ind w:left="720"/>
        <w:jc w:val="both"/>
        <w:rPr>
          <w:spacing w:val="-4"/>
          <w:sz w:val="20"/>
          <w:szCs w:val="20"/>
        </w:rPr>
      </w:pPr>
    </w:p>
    <w:p w14:paraId="4F19BBC4" w14:textId="5189E1D0" w:rsidR="005973F8" w:rsidRPr="0091652B" w:rsidRDefault="00C17418" w:rsidP="00BD33C5">
      <w:pPr>
        <w:tabs>
          <w:tab w:val="left" w:pos="567"/>
        </w:tabs>
        <w:adjustRightInd/>
        <w:jc w:val="both"/>
        <w:rPr>
          <w:bCs/>
          <w:sz w:val="20"/>
          <w:szCs w:val="20"/>
        </w:rPr>
      </w:pPr>
      <w:r>
        <w:rPr>
          <w:bCs/>
          <w:sz w:val="20"/>
          <w:szCs w:val="20"/>
        </w:rPr>
        <w:tab/>
      </w:r>
      <w:r w:rsidR="005973F8" w:rsidRPr="0091652B">
        <w:rPr>
          <w:bCs/>
          <w:sz w:val="20"/>
          <w:szCs w:val="20"/>
        </w:rPr>
        <w:t xml:space="preserve">Настоящая Декларация разработана </w:t>
      </w:r>
      <w:r w:rsidR="0012240D" w:rsidRPr="0091652B">
        <w:rPr>
          <w:bCs/>
          <w:sz w:val="20"/>
          <w:szCs w:val="20"/>
        </w:rPr>
        <w:t xml:space="preserve">ПАО «Совкомбанк» </w:t>
      </w:r>
      <w:r w:rsidR="005973F8" w:rsidRPr="0091652B">
        <w:rPr>
          <w:bCs/>
          <w:sz w:val="20"/>
          <w:szCs w:val="20"/>
        </w:rPr>
        <w:t xml:space="preserve">(далее – </w:t>
      </w:r>
      <w:r w:rsidR="00A87639">
        <w:rPr>
          <w:bCs/>
          <w:sz w:val="20"/>
          <w:szCs w:val="20"/>
        </w:rPr>
        <w:t>«</w:t>
      </w:r>
      <w:r w:rsidR="005973F8" w:rsidRPr="0091652B">
        <w:rPr>
          <w:bCs/>
          <w:sz w:val="20"/>
          <w:szCs w:val="20"/>
        </w:rPr>
        <w:t>Банк</w:t>
      </w:r>
      <w:r w:rsidR="00A87639">
        <w:rPr>
          <w:bCs/>
          <w:sz w:val="20"/>
          <w:szCs w:val="20"/>
        </w:rPr>
        <w:t>»</w:t>
      </w:r>
      <w:r w:rsidR="005973F8" w:rsidRPr="0091652B">
        <w:rPr>
          <w:bCs/>
          <w:sz w:val="20"/>
          <w:szCs w:val="20"/>
        </w:rPr>
        <w:t>) в соответствии с требованиями действующего законодательства Российской Федерации.</w:t>
      </w:r>
      <w:r w:rsidR="00312EE2">
        <w:rPr>
          <w:bCs/>
          <w:sz w:val="20"/>
          <w:szCs w:val="20"/>
        </w:rPr>
        <w:t xml:space="preserve"> </w:t>
      </w:r>
      <w:r w:rsidR="005973F8" w:rsidRPr="0091652B">
        <w:rPr>
          <w:bCs/>
          <w:sz w:val="20"/>
          <w:szCs w:val="20"/>
        </w:rPr>
        <w:t>Декларация предоставляется всем лицам, заявившим о намерении совершать опе</w:t>
      </w:r>
      <w:r w:rsidR="002E2176" w:rsidRPr="0091652B">
        <w:rPr>
          <w:bCs/>
          <w:sz w:val="20"/>
          <w:szCs w:val="20"/>
        </w:rPr>
        <w:t xml:space="preserve">рации на срочном </w:t>
      </w:r>
      <w:r w:rsidR="005973F8" w:rsidRPr="0091652B">
        <w:rPr>
          <w:bCs/>
          <w:sz w:val="20"/>
          <w:szCs w:val="20"/>
        </w:rPr>
        <w:t xml:space="preserve">и финансовых рынках в рамках Генерального соглашения о срочных сделках на финансовых рынках (далее – Генеральное соглашение). </w:t>
      </w:r>
    </w:p>
    <w:p w14:paraId="29452C8A" w14:textId="5DDDF15C" w:rsidR="005973F8" w:rsidRPr="0091652B" w:rsidRDefault="00C17418" w:rsidP="00BD33C5">
      <w:pPr>
        <w:tabs>
          <w:tab w:val="left" w:pos="567"/>
        </w:tabs>
        <w:adjustRightInd/>
        <w:jc w:val="both"/>
        <w:rPr>
          <w:bCs/>
          <w:sz w:val="20"/>
          <w:szCs w:val="20"/>
        </w:rPr>
      </w:pPr>
      <w:r>
        <w:rPr>
          <w:bCs/>
          <w:sz w:val="20"/>
          <w:szCs w:val="20"/>
        </w:rPr>
        <w:tab/>
      </w:r>
      <w:r w:rsidR="005973F8" w:rsidRPr="0091652B">
        <w:rPr>
          <w:bCs/>
          <w:sz w:val="20"/>
          <w:szCs w:val="20"/>
        </w:rPr>
        <w:t>Главная цель Декларации – дать контрагенту общее представление о рисках, их классификации и способах их диверсификации, и направлена на предупреждение контрагента о возможных убытках, связанных с подобного рода сделками.</w:t>
      </w:r>
      <w:r w:rsidR="00B90AD7">
        <w:rPr>
          <w:bCs/>
          <w:sz w:val="20"/>
          <w:szCs w:val="20"/>
        </w:rPr>
        <w:t xml:space="preserve"> При этом н</w:t>
      </w:r>
      <w:r w:rsidR="00B90AD7" w:rsidRPr="0091652B">
        <w:rPr>
          <w:bCs/>
          <w:sz w:val="20"/>
          <w:szCs w:val="20"/>
        </w:rPr>
        <w:t>астоящая Декларация не может раскрыть все риски, возникающие при совершении операций по Генеральному соглашению</w:t>
      </w:r>
      <w:r w:rsidR="00B90AD7">
        <w:rPr>
          <w:bCs/>
          <w:sz w:val="20"/>
          <w:szCs w:val="20"/>
        </w:rPr>
        <w:t xml:space="preserve">. </w:t>
      </w:r>
      <w:r w:rsidR="005973F8" w:rsidRPr="0091652B">
        <w:rPr>
          <w:bCs/>
          <w:sz w:val="20"/>
          <w:szCs w:val="20"/>
        </w:rPr>
        <w:t>На основании изложенного контрагент должен самостоятельно оценивать возможность осуществления операций с производными финансовыми инструментами</w:t>
      </w:r>
      <w:r w:rsidR="004F4F77">
        <w:rPr>
          <w:bCs/>
          <w:sz w:val="20"/>
          <w:szCs w:val="20"/>
        </w:rPr>
        <w:t xml:space="preserve"> (ПФИ)</w:t>
      </w:r>
      <w:r w:rsidR="005973F8" w:rsidRPr="0091652B">
        <w:rPr>
          <w:bCs/>
          <w:sz w:val="20"/>
          <w:szCs w:val="20"/>
        </w:rPr>
        <w:t>.</w:t>
      </w:r>
      <w:r w:rsidR="00B90AD7">
        <w:rPr>
          <w:bCs/>
          <w:sz w:val="20"/>
          <w:szCs w:val="20"/>
        </w:rPr>
        <w:t xml:space="preserve"> </w:t>
      </w:r>
    </w:p>
    <w:p w14:paraId="5DCA77E8" w14:textId="34925FEF" w:rsidR="005973F8" w:rsidRPr="0091652B" w:rsidRDefault="00C17418" w:rsidP="00BD33C5">
      <w:pPr>
        <w:tabs>
          <w:tab w:val="left" w:pos="567"/>
        </w:tabs>
        <w:jc w:val="both"/>
        <w:rPr>
          <w:bCs/>
          <w:sz w:val="20"/>
          <w:szCs w:val="20"/>
        </w:rPr>
      </w:pPr>
      <w:r>
        <w:rPr>
          <w:bCs/>
          <w:sz w:val="20"/>
          <w:szCs w:val="20"/>
        </w:rPr>
        <w:tab/>
      </w:r>
      <w:r w:rsidR="005973F8" w:rsidRPr="0091652B">
        <w:rPr>
          <w:bCs/>
          <w:sz w:val="20"/>
          <w:szCs w:val="20"/>
        </w:rPr>
        <w:t>Контрагент осознает, что совершение операций</w:t>
      </w:r>
      <w:r w:rsidR="00B90AD7">
        <w:rPr>
          <w:bCs/>
          <w:sz w:val="20"/>
          <w:szCs w:val="20"/>
        </w:rPr>
        <w:t xml:space="preserve"> с ПФИ</w:t>
      </w:r>
      <w:r w:rsidR="005973F8" w:rsidRPr="0091652B">
        <w:rPr>
          <w:bCs/>
          <w:sz w:val="20"/>
          <w:szCs w:val="20"/>
        </w:rPr>
        <w:t xml:space="preserve"> сопряжено с определенными рисками, ответственность за которые не может быть возложена на Банк, так как они находятся вне разумного контроля Сторон по Генеральному соглашению и возможности предвидеть и предотвратить последствия таких рисков ограничены.</w:t>
      </w:r>
      <w:r w:rsidR="00B90AD7" w:rsidRPr="00B90AD7">
        <w:rPr>
          <w:bCs/>
          <w:sz w:val="20"/>
          <w:szCs w:val="20"/>
        </w:rPr>
        <w:t xml:space="preserve"> </w:t>
      </w:r>
    </w:p>
    <w:p w14:paraId="3B66EDF3" w14:textId="77777777" w:rsidR="005973F8" w:rsidRPr="0091652B" w:rsidRDefault="005973F8" w:rsidP="00BD33C5">
      <w:pPr>
        <w:tabs>
          <w:tab w:val="left" w:pos="567"/>
        </w:tabs>
        <w:jc w:val="both"/>
        <w:rPr>
          <w:bCs/>
          <w:sz w:val="20"/>
          <w:szCs w:val="20"/>
        </w:rPr>
      </w:pPr>
      <w:r w:rsidRPr="0091652B">
        <w:rPr>
          <w:bCs/>
          <w:sz w:val="20"/>
          <w:szCs w:val="20"/>
        </w:rPr>
        <w:t>В настоящей Декларации под риском при осуществлении операций на срочном и финансовых рынках понимается возможность возникновения ситуации, которая может повлечь за собой потерю части или даже всех инвестированных денежных средств.</w:t>
      </w:r>
    </w:p>
    <w:p w14:paraId="76C367FA" w14:textId="77777777" w:rsidR="00C17418" w:rsidRDefault="00C17418" w:rsidP="00BD33C5">
      <w:pPr>
        <w:tabs>
          <w:tab w:val="left" w:pos="567"/>
        </w:tabs>
        <w:jc w:val="both"/>
        <w:rPr>
          <w:bCs/>
          <w:sz w:val="20"/>
          <w:szCs w:val="20"/>
        </w:rPr>
      </w:pPr>
      <w:r>
        <w:rPr>
          <w:bCs/>
          <w:sz w:val="20"/>
          <w:szCs w:val="20"/>
        </w:rPr>
        <w:tab/>
      </w:r>
      <w:r w:rsidR="005973F8" w:rsidRPr="0091652B">
        <w:rPr>
          <w:bCs/>
          <w:sz w:val="20"/>
          <w:szCs w:val="20"/>
        </w:rPr>
        <w:t>Риски, возникающие при работе на срочном и финансовых рынках, подразделяются на системные и рыночн</w:t>
      </w:r>
      <w:r w:rsidR="00684D6E">
        <w:rPr>
          <w:bCs/>
          <w:sz w:val="20"/>
          <w:szCs w:val="20"/>
        </w:rPr>
        <w:t>ые:</w:t>
      </w:r>
    </w:p>
    <w:p w14:paraId="4178E6D1" w14:textId="77777777" w:rsidR="00A67F2E" w:rsidRPr="00C17418" w:rsidRDefault="005973F8" w:rsidP="00A75360">
      <w:pPr>
        <w:pStyle w:val="af3"/>
        <w:numPr>
          <w:ilvl w:val="0"/>
          <w:numId w:val="6"/>
        </w:numPr>
        <w:ind w:left="567"/>
        <w:jc w:val="both"/>
        <w:rPr>
          <w:bCs/>
          <w:sz w:val="20"/>
          <w:szCs w:val="20"/>
        </w:rPr>
      </w:pPr>
      <w:r w:rsidRPr="00C17418">
        <w:rPr>
          <w:bCs/>
          <w:sz w:val="20"/>
          <w:szCs w:val="20"/>
        </w:rPr>
        <w:t xml:space="preserve">К системным рискам относятся: </w:t>
      </w:r>
      <w:r w:rsidR="00B314A7">
        <w:rPr>
          <w:bCs/>
          <w:sz w:val="20"/>
          <w:szCs w:val="20"/>
        </w:rPr>
        <w:t xml:space="preserve">(а) </w:t>
      </w:r>
      <w:r w:rsidRPr="00C17418">
        <w:rPr>
          <w:bCs/>
          <w:sz w:val="20"/>
          <w:szCs w:val="20"/>
        </w:rPr>
        <w:t xml:space="preserve">риск изменения политической ситуации, </w:t>
      </w:r>
      <w:r w:rsidR="00B314A7">
        <w:rPr>
          <w:bCs/>
          <w:sz w:val="20"/>
          <w:szCs w:val="20"/>
        </w:rPr>
        <w:t xml:space="preserve">(б) </w:t>
      </w:r>
      <w:r w:rsidRPr="00C17418">
        <w:rPr>
          <w:bCs/>
          <w:sz w:val="20"/>
          <w:szCs w:val="20"/>
        </w:rPr>
        <w:t xml:space="preserve">риск несовершенства существующего законодательства и неблагоприятных изменений в законодательстве, </w:t>
      </w:r>
      <w:r w:rsidR="00B314A7">
        <w:rPr>
          <w:bCs/>
          <w:sz w:val="20"/>
          <w:szCs w:val="20"/>
        </w:rPr>
        <w:t xml:space="preserve">(в) </w:t>
      </w:r>
      <w:r w:rsidRPr="00C17418">
        <w:rPr>
          <w:bCs/>
          <w:sz w:val="20"/>
          <w:szCs w:val="20"/>
        </w:rPr>
        <w:t xml:space="preserve">общий банковский кризис, </w:t>
      </w:r>
      <w:r w:rsidR="00B314A7">
        <w:rPr>
          <w:bCs/>
          <w:sz w:val="20"/>
          <w:szCs w:val="20"/>
        </w:rPr>
        <w:t xml:space="preserve">(г) </w:t>
      </w:r>
      <w:r w:rsidRPr="00C17418">
        <w:rPr>
          <w:bCs/>
          <w:sz w:val="20"/>
          <w:szCs w:val="20"/>
        </w:rPr>
        <w:t>дефолт,</w:t>
      </w:r>
      <w:r w:rsidR="00B314A7">
        <w:rPr>
          <w:bCs/>
          <w:sz w:val="20"/>
          <w:szCs w:val="20"/>
        </w:rPr>
        <w:t xml:space="preserve"> (д)</w:t>
      </w:r>
      <w:r w:rsidRPr="00C17418">
        <w:rPr>
          <w:bCs/>
          <w:sz w:val="20"/>
          <w:szCs w:val="20"/>
        </w:rPr>
        <w:t xml:space="preserve"> действия государственных органов. Риски, вытекающие из возможности ухудшения системных параметров, не связаны с каким-то конкретным инструментом финансового рынка. К системным рискам относятся также</w:t>
      </w:r>
      <w:r w:rsidR="00B314A7">
        <w:rPr>
          <w:bCs/>
          <w:sz w:val="20"/>
          <w:szCs w:val="20"/>
        </w:rPr>
        <w:t xml:space="preserve"> (е) </w:t>
      </w:r>
      <w:r w:rsidRPr="00C17418">
        <w:rPr>
          <w:bCs/>
          <w:sz w:val="20"/>
          <w:szCs w:val="20"/>
        </w:rPr>
        <w:t>риски возникновения обстоятельств непреодолимой силы, главным образом стихийного и геополитического характера</w:t>
      </w:r>
      <w:r w:rsidR="00B314A7">
        <w:rPr>
          <w:bCs/>
          <w:sz w:val="20"/>
          <w:szCs w:val="20"/>
        </w:rPr>
        <w:t>. Такие риски принимаются как обязательные сопутствующие условия и не могут</w:t>
      </w:r>
      <w:r w:rsidR="00647D7E">
        <w:rPr>
          <w:bCs/>
          <w:sz w:val="20"/>
          <w:szCs w:val="20"/>
        </w:rPr>
        <w:t xml:space="preserve"> ни при каких обстоятельствах</w:t>
      </w:r>
      <w:r w:rsidR="00B314A7">
        <w:rPr>
          <w:bCs/>
          <w:sz w:val="20"/>
          <w:szCs w:val="20"/>
        </w:rPr>
        <w:t xml:space="preserve"> быть</w:t>
      </w:r>
      <w:r w:rsidR="00647D7E">
        <w:rPr>
          <w:bCs/>
          <w:sz w:val="20"/>
          <w:szCs w:val="20"/>
        </w:rPr>
        <w:t xml:space="preserve"> </w:t>
      </w:r>
      <w:r w:rsidR="00B314A7">
        <w:rPr>
          <w:bCs/>
          <w:sz w:val="20"/>
          <w:szCs w:val="20"/>
        </w:rPr>
        <w:t xml:space="preserve">объектом деятельности по управлению рисками. </w:t>
      </w:r>
    </w:p>
    <w:p w14:paraId="563BC9A6" w14:textId="429C9FB5" w:rsidR="007B6AEC" w:rsidRPr="00C17418" w:rsidRDefault="005973F8" w:rsidP="00A75360">
      <w:pPr>
        <w:pStyle w:val="af3"/>
        <w:numPr>
          <w:ilvl w:val="0"/>
          <w:numId w:val="6"/>
        </w:numPr>
        <w:ind w:left="567"/>
        <w:jc w:val="both"/>
        <w:rPr>
          <w:bCs/>
          <w:sz w:val="20"/>
          <w:szCs w:val="20"/>
        </w:rPr>
      </w:pPr>
      <w:r w:rsidRPr="00C17418">
        <w:rPr>
          <w:bCs/>
          <w:sz w:val="20"/>
          <w:szCs w:val="20"/>
        </w:rPr>
        <w:t>Особое внимание необходимо уделять рыночным или финансовым рискам, которые в отличие от системных носят высокий вероятностный характер проявления и требуют более тщательного осмысления.</w:t>
      </w:r>
      <w:r w:rsidR="00A67F2E" w:rsidRPr="00C17418">
        <w:rPr>
          <w:bCs/>
          <w:sz w:val="20"/>
          <w:szCs w:val="20"/>
        </w:rPr>
        <w:t xml:space="preserve"> </w:t>
      </w:r>
      <w:r w:rsidR="00A90F70">
        <w:rPr>
          <w:sz w:val="20"/>
          <w:szCs w:val="20"/>
        </w:rPr>
        <w:t>Контрагент</w:t>
      </w:r>
      <w:r w:rsidR="007B6AEC" w:rsidRPr="00C17418">
        <w:rPr>
          <w:sz w:val="20"/>
          <w:szCs w:val="20"/>
        </w:rPr>
        <w:t xml:space="preserve">, совершающий операции </w:t>
      </w:r>
      <w:r w:rsidR="007B6AEC" w:rsidRPr="00C97759">
        <w:rPr>
          <w:sz w:val="20"/>
          <w:szCs w:val="20"/>
        </w:rPr>
        <w:t xml:space="preserve">на </w:t>
      </w:r>
      <w:r w:rsidR="00312EE2" w:rsidRPr="007805AB">
        <w:rPr>
          <w:sz w:val="20"/>
          <w:szCs w:val="20"/>
        </w:rPr>
        <w:t>финансовом рынке</w:t>
      </w:r>
      <w:r w:rsidR="007B6AEC" w:rsidRPr="00C97759">
        <w:rPr>
          <w:sz w:val="20"/>
          <w:szCs w:val="20"/>
        </w:rPr>
        <w:t>,</w:t>
      </w:r>
      <w:r w:rsidR="007B6AEC" w:rsidRPr="00C17418">
        <w:rPr>
          <w:sz w:val="20"/>
          <w:szCs w:val="20"/>
        </w:rPr>
        <w:t xml:space="preserve"> в случае заключения договоров, являющихся ПФИ, будет нести риск неблагоприятного изменения цены как финансовых инструментов, являющихся базисным активом ПФИ, так и риск в отношении активов, которые </w:t>
      </w:r>
      <w:r w:rsidR="00312EE2">
        <w:rPr>
          <w:sz w:val="20"/>
          <w:szCs w:val="20"/>
        </w:rPr>
        <w:t xml:space="preserve">могут служить </w:t>
      </w:r>
      <w:r w:rsidR="007B6AEC" w:rsidRPr="00C17418">
        <w:rPr>
          <w:sz w:val="20"/>
          <w:szCs w:val="20"/>
        </w:rPr>
        <w:t xml:space="preserve">обеспечением исполнения обязательств сторон по ПФИ. В случае неблагоприятного изменения цены </w:t>
      </w:r>
      <w:r w:rsidR="00A90F70">
        <w:rPr>
          <w:sz w:val="20"/>
          <w:szCs w:val="20"/>
        </w:rPr>
        <w:t>Контрагент</w:t>
      </w:r>
      <w:r w:rsidR="00A90F70" w:rsidRPr="00C17418" w:rsidDel="00A90F70">
        <w:rPr>
          <w:sz w:val="20"/>
          <w:szCs w:val="20"/>
        </w:rPr>
        <w:t xml:space="preserve"> </w:t>
      </w:r>
      <w:r w:rsidR="007B6AEC" w:rsidRPr="00C17418">
        <w:rPr>
          <w:sz w:val="20"/>
          <w:szCs w:val="20"/>
        </w:rPr>
        <w:t>может в сравнительно короткий срок потерять средства, являющиеся обеспечением ПФИ. При заключении договоров, являющихся ПФИ, необходимо учитывать, что возможность распоряжения активами, являющимися обеспечением по таким договорам, ограничена.</w:t>
      </w:r>
    </w:p>
    <w:p w14:paraId="4EB3CA75" w14:textId="77777777" w:rsidR="00CF0575" w:rsidRPr="0091652B" w:rsidRDefault="00CF0575" w:rsidP="00BD33C5">
      <w:pPr>
        <w:tabs>
          <w:tab w:val="left" w:pos="567"/>
        </w:tabs>
        <w:jc w:val="both"/>
        <w:rPr>
          <w:bCs/>
          <w:sz w:val="20"/>
          <w:szCs w:val="20"/>
        </w:rPr>
      </w:pPr>
    </w:p>
    <w:p w14:paraId="626ACC95" w14:textId="77777777" w:rsidR="005973F8" w:rsidRPr="00CC22B4" w:rsidRDefault="00CF0575" w:rsidP="00A75360">
      <w:pPr>
        <w:pStyle w:val="af3"/>
        <w:numPr>
          <w:ilvl w:val="0"/>
          <w:numId w:val="4"/>
        </w:numPr>
        <w:tabs>
          <w:tab w:val="left" w:pos="567"/>
        </w:tabs>
        <w:jc w:val="both"/>
        <w:rPr>
          <w:b/>
          <w:bCs/>
          <w:sz w:val="20"/>
          <w:szCs w:val="20"/>
        </w:rPr>
      </w:pPr>
      <w:r w:rsidRPr="00CC22B4">
        <w:rPr>
          <w:b/>
          <w:bCs/>
          <w:sz w:val="20"/>
          <w:szCs w:val="20"/>
        </w:rPr>
        <w:t>Общие риски</w:t>
      </w:r>
      <w:r w:rsidR="008C27B9" w:rsidRPr="00CC22B4">
        <w:rPr>
          <w:b/>
          <w:bCs/>
          <w:sz w:val="20"/>
          <w:szCs w:val="20"/>
        </w:rPr>
        <w:t>, связанные с заключением ПФИ</w:t>
      </w:r>
    </w:p>
    <w:p w14:paraId="3637676A" w14:textId="77777777" w:rsidR="008C27B9" w:rsidRPr="008C27B9" w:rsidRDefault="008C27B9" w:rsidP="008C27B9">
      <w:pPr>
        <w:tabs>
          <w:tab w:val="left" w:pos="567"/>
        </w:tabs>
        <w:jc w:val="both"/>
        <w:rPr>
          <w:bCs/>
          <w:sz w:val="20"/>
          <w:szCs w:val="20"/>
        </w:rPr>
      </w:pPr>
    </w:p>
    <w:p w14:paraId="06872DF2" w14:textId="72B35F3E" w:rsidR="005973F8" w:rsidRPr="00BE3B0C" w:rsidRDefault="005973F8" w:rsidP="00A75360">
      <w:pPr>
        <w:pStyle w:val="af3"/>
        <w:numPr>
          <w:ilvl w:val="0"/>
          <w:numId w:val="7"/>
        </w:numPr>
        <w:tabs>
          <w:tab w:val="left" w:pos="567"/>
        </w:tabs>
        <w:ind w:left="567"/>
        <w:jc w:val="both"/>
        <w:rPr>
          <w:bCs/>
          <w:sz w:val="20"/>
          <w:szCs w:val="20"/>
        </w:rPr>
      </w:pPr>
      <w:r w:rsidRPr="00BE3B0C">
        <w:rPr>
          <w:b/>
          <w:bCs/>
          <w:i/>
          <w:iCs/>
          <w:sz w:val="20"/>
          <w:szCs w:val="20"/>
        </w:rPr>
        <w:t xml:space="preserve">Политический риск - </w:t>
      </w:r>
      <w:r w:rsidRPr="00BE3B0C">
        <w:rPr>
          <w:bCs/>
          <w:sz w:val="20"/>
          <w:szCs w:val="20"/>
        </w:rPr>
        <w:t xml:space="preserve">риск финансовых потерь со стороны контрагента, связанный с изменением политической ситуации в Российской </w:t>
      </w:r>
      <w:r w:rsidR="00CF1C27" w:rsidRPr="00BE3B0C">
        <w:rPr>
          <w:bCs/>
          <w:sz w:val="20"/>
          <w:szCs w:val="20"/>
        </w:rPr>
        <w:t xml:space="preserve">Федерации </w:t>
      </w:r>
      <w:r w:rsidR="00CF1C27">
        <w:rPr>
          <w:bCs/>
          <w:sz w:val="20"/>
          <w:szCs w:val="20"/>
        </w:rPr>
        <w:t>и</w:t>
      </w:r>
      <w:r w:rsidR="00D461F4">
        <w:rPr>
          <w:bCs/>
          <w:sz w:val="20"/>
          <w:szCs w:val="20"/>
        </w:rPr>
        <w:t xml:space="preserve"> других странах </w:t>
      </w:r>
      <w:r w:rsidRPr="00BE3B0C">
        <w:rPr>
          <w:bCs/>
          <w:sz w:val="20"/>
          <w:szCs w:val="20"/>
        </w:rPr>
        <w:t xml:space="preserve">(изменение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Сторонами своих обязательств,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 </w:t>
      </w:r>
    </w:p>
    <w:p w14:paraId="0AFA47A0" w14:textId="77777777" w:rsidR="0091652B" w:rsidRPr="0091652B" w:rsidRDefault="0091652B" w:rsidP="000318E9">
      <w:pPr>
        <w:tabs>
          <w:tab w:val="left" w:pos="567"/>
        </w:tabs>
        <w:ind w:left="567"/>
        <w:jc w:val="both"/>
        <w:rPr>
          <w:bCs/>
          <w:sz w:val="20"/>
          <w:szCs w:val="20"/>
        </w:rPr>
      </w:pPr>
    </w:p>
    <w:p w14:paraId="3E9A8D22" w14:textId="77777777" w:rsidR="005973F8" w:rsidRPr="00BE3B0C" w:rsidRDefault="005973F8" w:rsidP="00A75360">
      <w:pPr>
        <w:pStyle w:val="af3"/>
        <w:numPr>
          <w:ilvl w:val="0"/>
          <w:numId w:val="7"/>
        </w:numPr>
        <w:tabs>
          <w:tab w:val="left" w:pos="567"/>
        </w:tabs>
        <w:ind w:left="567"/>
        <w:jc w:val="both"/>
        <w:rPr>
          <w:bCs/>
          <w:sz w:val="20"/>
          <w:szCs w:val="20"/>
        </w:rPr>
      </w:pPr>
      <w:r w:rsidRPr="00BE3B0C">
        <w:rPr>
          <w:b/>
          <w:bCs/>
          <w:i/>
          <w:iCs/>
          <w:sz w:val="20"/>
          <w:szCs w:val="20"/>
        </w:rPr>
        <w:t xml:space="preserve">Экономический риск - </w:t>
      </w:r>
      <w:r w:rsidRPr="00BE3B0C">
        <w:rPr>
          <w:bCs/>
          <w:sz w:val="20"/>
          <w:szCs w:val="20"/>
        </w:rPr>
        <w:t xml:space="preserve">риск финансовых потерь со стороны контрагента, связанный с изменением экономической ситуации в Российской Федерации. Любая Сторона сделки может оказаться в ситуации, когда в силу экономических причин не сможет надлежащим образом исполнить свои обязательства, которые могут повлиять на права контрагента. </w:t>
      </w:r>
    </w:p>
    <w:p w14:paraId="4A251A2E" w14:textId="77777777" w:rsidR="0091652B" w:rsidRPr="0091652B" w:rsidRDefault="0091652B" w:rsidP="000318E9">
      <w:pPr>
        <w:tabs>
          <w:tab w:val="left" w:pos="567"/>
        </w:tabs>
        <w:ind w:left="567"/>
        <w:jc w:val="both"/>
        <w:rPr>
          <w:bCs/>
          <w:sz w:val="20"/>
          <w:szCs w:val="20"/>
        </w:rPr>
      </w:pPr>
    </w:p>
    <w:p w14:paraId="0C6A45D5" w14:textId="77777777" w:rsidR="005973F8" w:rsidRPr="00BE3B0C" w:rsidRDefault="005973F8" w:rsidP="00A75360">
      <w:pPr>
        <w:pStyle w:val="af3"/>
        <w:numPr>
          <w:ilvl w:val="0"/>
          <w:numId w:val="7"/>
        </w:numPr>
        <w:tabs>
          <w:tab w:val="left" w:pos="567"/>
        </w:tabs>
        <w:ind w:left="567"/>
        <w:jc w:val="both"/>
        <w:rPr>
          <w:bCs/>
          <w:sz w:val="20"/>
          <w:szCs w:val="20"/>
        </w:rPr>
      </w:pPr>
      <w:r w:rsidRPr="00BE3B0C">
        <w:rPr>
          <w:b/>
          <w:bCs/>
          <w:i/>
          <w:iCs/>
          <w:sz w:val="20"/>
          <w:szCs w:val="20"/>
        </w:rPr>
        <w:t xml:space="preserve">Правовой риск - </w:t>
      </w:r>
      <w:r w:rsidRPr="00BE3B0C">
        <w:rPr>
          <w:bCs/>
          <w:sz w:val="20"/>
          <w:szCs w:val="20"/>
        </w:rPr>
        <w:t>риск потерь,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w:t>
      </w:r>
      <w:r w:rsidRPr="00BE3B0C">
        <w:rPr>
          <w:bCs/>
          <w:sz w:val="20"/>
          <w:szCs w:val="20"/>
        </w:rPr>
        <w:lastRenderedPageBreak/>
        <w:t xml:space="preserve">правовых актов, регулирующих деятельность на финансовых рынках или в каком-либо секторе финансового рынка. </w:t>
      </w:r>
    </w:p>
    <w:p w14:paraId="6405BE2A" w14:textId="77777777" w:rsidR="0091652B" w:rsidRPr="0091652B" w:rsidRDefault="0091652B" w:rsidP="000318E9">
      <w:pPr>
        <w:tabs>
          <w:tab w:val="left" w:pos="567"/>
        </w:tabs>
        <w:ind w:left="567"/>
        <w:jc w:val="both"/>
        <w:rPr>
          <w:bCs/>
          <w:sz w:val="20"/>
          <w:szCs w:val="20"/>
        </w:rPr>
      </w:pPr>
    </w:p>
    <w:p w14:paraId="4B5D3D87" w14:textId="77777777" w:rsidR="005973F8" w:rsidRPr="00BE3B0C" w:rsidRDefault="005973F8" w:rsidP="00A75360">
      <w:pPr>
        <w:pStyle w:val="af3"/>
        <w:numPr>
          <w:ilvl w:val="0"/>
          <w:numId w:val="7"/>
        </w:numPr>
        <w:tabs>
          <w:tab w:val="left" w:pos="567"/>
        </w:tabs>
        <w:ind w:left="567"/>
        <w:jc w:val="both"/>
        <w:rPr>
          <w:bCs/>
          <w:sz w:val="20"/>
          <w:szCs w:val="20"/>
        </w:rPr>
      </w:pPr>
      <w:r w:rsidRPr="00BE3B0C">
        <w:rPr>
          <w:b/>
          <w:bCs/>
          <w:i/>
          <w:iCs/>
          <w:sz w:val="20"/>
          <w:szCs w:val="20"/>
        </w:rPr>
        <w:t xml:space="preserve">Риск налогового законодательства - </w:t>
      </w:r>
      <w:r w:rsidRPr="00BE3B0C">
        <w:rPr>
          <w:bCs/>
          <w:sz w:val="20"/>
          <w:szCs w:val="20"/>
        </w:rPr>
        <w:t xml:space="preserve">риск финансовых потерь со стороны контрагента,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 </w:t>
      </w:r>
    </w:p>
    <w:p w14:paraId="530E4FF0" w14:textId="75B6932C" w:rsidR="005973F8" w:rsidRDefault="005973F8" w:rsidP="000318E9">
      <w:pPr>
        <w:pStyle w:val="af3"/>
        <w:tabs>
          <w:tab w:val="left" w:pos="567"/>
        </w:tabs>
        <w:ind w:left="567"/>
        <w:jc w:val="both"/>
        <w:rPr>
          <w:bCs/>
          <w:sz w:val="20"/>
          <w:szCs w:val="20"/>
        </w:rPr>
      </w:pPr>
      <w:r w:rsidRPr="00BE3B0C">
        <w:rPr>
          <w:bCs/>
          <w:sz w:val="20"/>
          <w:szCs w:val="20"/>
        </w:rPr>
        <w:t xml:space="preserve">Контрагент, являющийся нерезидентом Российской Федерации,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контрагента,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 </w:t>
      </w:r>
    </w:p>
    <w:p w14:paraId="1FC404DC" w14:textId="77777777" w:rsidR="00CF1C27" w:rsidRDefault="00E62966" w:rsidP="00CF1C27">
      <w:pPr>
        <w:pStyle w:val="af3"/>
        <w:tabs>
          <w:tab w:val="left" w:pos="567"/>
        </w:tabs>
        <w:ind w:left="567"/>
        <w:jc w:val="both"/>
        <w:rPr>
          <w:bCs/>
          <w:sz w:val="20"/>
          <w:szCs w:val="20"/>
        </w:rPr>
      </w:pPr>
      <w:r w:rsidRPr="00A20316">
        <w:rPr>
          <w:bCs/>
          <w:sz w:val="20"/>
          <w:szCs w:val="20"/>
        </w:rPr>
        <w:t xml:space="preserve">Перед заключением любой сделки с ПФИ контрагент должен самостоятельно изучить особенности учета ПФИ у себя на балансе, подходы к налогообложению и возможные финансовые, экономические и правовые последствия от сделок с ПФИ относительно применимого налогового законодательства. </w:t>
      </w:r>
    </w:p>
    <w:p w14:paraId="5C522848" w14:textId="77777777" w:rsidR="00CF1C27" w:rsidRDefault="00CF1C27" w:rsidP="00CF1C27">
      <w:pPr>
        <w:pStyle w:val="af3"/>
        <w:tabs>
          <w:tab w:val="left" w:pos="567"/>
        </w:tabs>
        <w:ind w:left="567"/>
        <w:jc w:val="both"/>
        <w:rPr>
          <w:bCs/>
          <w:sz w:val="20"/>
          <w:szCs w:val="20"/>
        </w:rPr>
      </w:pPr>
    </w:p>
    <w:p w14:paraId="7534D679" w14:textId="77777777" w:rsidR="00CF1C27" w:rsidRPr="00CF1C27" w:rsidRDefault="005973F8" w:rsidP="003E0AB5">
      <w:pPr>
        <w:pStyle w:val="af3"/>
        <w:numPr>
          <w:ilvl w:val="0"/>
          <w:numId w:val="7"/>
        </w:numPr>
        <w:tabs>
          <w:tab w:val="left" w:pos="567"/>
        </w:tabs>
        <w:ind w:left="567"/>
        <w:jc w:val="both"/>
        <w:rPr>
          <w:bCs/>
          <w:sz w:val="20"/>
          <w:szCs w:val="20"/>
        </w:rPr>
      </w:pPr>
      <w:r w:rsidRPr="00CF1C27">
        <w:rPr>
          <w:b/>
          <w:bCs/>
          <w:i/>
          <w:iCs/>
          <w:sz w:val="20"/>
          <w:szCs w:val="20"/>
        </w:rPr>
        <w:t xml:space="preserve">Валютный риск - </w:t>
      </w:r>
      <w:r w:rsidRPr="00CF1C27">
        <w:rPr>
          <w:bCs/>
          <w:iCs/>
          <w:sz w:val="20"/>
          <w:szCs w:val="20"/>
        </w:rPr>
        <w:t xml:space="preserve">это риск убытков, которые могут возникнуть вследствие неблагоприятного изменения курсов иностранных валют. </w:t>
      </w:r>
      <w:r w:rsidR="00CF1C27" w:rsidRPr="00CF1C27">
        <w:rPr>
          <w:bCs/>
          <w:iCs/>
          <w:sz w:val="20"/>
          <w:szCs w:val="20"/>
        </w:rPr>
        <w:t xml:space="preserve"> </w:t>
      </w:r>
    </w:p>
    <w:p w14:paraId="455F5E15" w14:textId="2EBBC9AE" w:rsidR="00CF1C27" w:rsidRDefault="005973F8" w:rsidP="00CF1C27">
      <w:pPr>
        <w:pStyle w:val="af3"/>
        <w:tabs>
          <w:tab w:val="left" w:pos="567"/>
        </w:tabs>
        <w:ind w:left="567"/>
        <w:jc w:val="both"/>
        <w:rPr>
          <w:bCs/>
          <w:sz w:val="20"/>
          <w:szCs w:val="20"/>
        </w:rPr>
      </w:pPr>
      <w:r w:rsidRPr="00CF1C27">
        <w:rPr>
          <w:bCs/>
          <w:iCs/>
          <w:sz w:val="20"/>
          <w:szCs w:val="20"/>
        </w:rPr>
        <w:t>Со стороны государства курс российской валюты контролируется Банком России путем введения ограничений пределов</w:t>
      </w:r>
      <w:r w:rsidRPr="00CF1C27">
        <w:rPr>
          <w:bCs/>
          <w:sz w:val="20"/>
          <w:szCs w:val="20"/>
        </w:rPr>
        <w:t xml:space="preserve"> изменений курса российской валюты, путем проведения валютных интервенций на валютном рынке, а также путем использования иных доступных Банку России механизмов. </w:t>
      </w:r>
    </w:p>
    <w:p w14:paraId="44858235" w14:textId="30444031" w:rsidR="005973F8" w:rsidRPr="00CF1C27" w:rsidRDefault="005973F8" w:rsidP="00CF1C27">
      <w:pPr>
        <w:pStyle w:val="af3"/>
        <w:tabs>
          <w:tab w:val="left" w:pos="567"/>
        </w:tabs>
        <w:ind w:left="567"/>
        <w:jc w:val="both"/>
        <w:rPr>
          <w:bCs/>
          <w:sz w:val="20"/>
          <w:szCs w:val="20"/>
        </w:rPr>
      </w:pPr>
      <w:r w:rsidRPr="00CF1C27">
        <w:rPr>
          <w:bCs/>
          <w:sz w:val="20"/>
          <w:szCs w:val="20"/>
        </w:rPr>
        <w:t xml:space="preserve">Законодательство Российской Федерации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 </w:t>
      </w:r>
    </w:p>
    <w:p w14:paraId="50E1138E" w14:textId="2407CBE6" w:rsidR="005973F8" w:rsidRPr="00BE3B0C" w:rsidRDefault="005973F8" w:rsidP="00CF1C27">
      <w:pPr>
        <w:pStyle w:val="af3"/>
        <w:tabs>
          <w:tab w:val="left" w:pos="567"/>
        </w:tabs>
        <w:ind w:left="567"/>
        <w:jc w:val="both"/>
        <w:rPr>
          <w:bCs/>
          <w:sz w:val="20"/>
          <w:szCs w:val="20"/>
        </w:rPr>
      </w:pPr>
      <w:r w:rsidRPr="00BE3B0C">
        <w:rPr>
          <w:bCs/>
          <w:sz w:val="20"/>
          <w:szCs w:val="20"/>
        </w:rPr>
        <w:t>У контрагента, в случае проведения торговых</w:t>
      </w:r>
      <w:r w:rsidR="00876811">
        <w:rPr>
          <w:bCs/>
          <w:sz w:val="20"/>
          <w:szCs w:val="20"/>
        </w:rPr>
        <w:t xml:space="preserve"> операций с ф</w:t>
      </w:r>
      <w:r w:rsidRPr="00BE3B0C">
        <w:rPr>
          <w:bCs/>
          <w:sz w:val="20"/>
          <w:szCs w:val="20"/>
        </w:rPr>
        <w:t xml:space="preserve">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 </w:t>
      </w:r>
    </w:p>
    <w:p w14:paraId="65B8026E" w14:textId="77777777" w:rsidR="005973F8" w:rsidRPr="00BE3B0C" w:rsidRDefault="005973F8" w:rsidP="00CF1C27">
      <w:pPr>
        <w:pStyle w:val="af3"/>
        <w:tabs>
          <w:tab w:val="left" w:pos="567"/>
        </w:tabs>
        <w:ind w:left="567"/>
        <w:jc w:val="both"/>
        <w:rPr>
          <w:bCs/>
          <w:sz w:val="20"/>
          <w:szCs w:val="20"/>
        </w:rPr>
      </w:pPr>
      <w:r w:rsidRPr="00BE3B0C">
        <w:rPr>
          <w:bCs/>
          <w:sz w:val="20"/>
          <w:szCs w:val="20"/>
        </w:rPr>
        <w:t xml:space="preserve">В связи с указанным, у контрагента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 </w:t>
      </w:r>
    </w:p>
    <w:p w14:paraId="5F42199D" w14:textId="77777777" w:rsidR="0091652B" w:rsidRPr="0091652B" w:rsidRDefault="0091652B" w:rsidP="000318E9">
      <w:pPr>
        <w:tabs>
          <w:tab w:val="left" w:pos="567"/>
        </w:tabs>
        <w:ind w:left="567"/>
        <w:jc w:val="both"/>
        <w:rPr>
          <w:bCs/>
          <w:sz w:val="20"/>
          <w:szCs w:val="20"/>
        </w:rPr>
      </w:pPr>
    </w:p>
    <w:p w14:paraId="05DD8C35" w14:textId="77777777" w:rsidR="005973F8" w:rsidRPr="00BE3B0C" w:rsidRDefault="005973F8" w:rsidP="00A75360">
      <w:pPr>
        <w:pStyle w:val="af3"/>
        <w:numPr>
          <w:ilvl w:val="0"/>
          <w:numId w:val="7"/>
        </w:numPr>
        <w:tabs>
          <w:tab w:val="left" w:pos="567"/>
        </w:tabs>
        <w:ind w:left="567"/>
        <w:jc w:val="both"/>
        <w:rPr>
          <w:bCs/>
          <w:sz w:val="20"/>
          <w:szCs w:val="20"/>
        </w:rPr>
      </w:pPr>
      <w:r w:rsidRPr="00BE3B0C">
        <w:rPr>
          <w:b/>
          <w:bCs/>
          <w:i/>
          <w:iCs/>
          <w:sz w:val="20"/>
          <w:szCs w:val="20"/>
        </w:rPr>
        <w:t xml:space="preserve">Риск репатриации денежных средств - </w:t>
      </w:r>
      <w:r w:rsidRPr="00BE3B0C">
        <w:rPr>
          <w:bCs/>
          <w:sz w:val="20"/>
          <w:szCs w:val="20"/>
        </w:rPr>
        <w:t xml:space="preserve">риск финансовых потерь со стороны контрагента, связанный с репатриацией денежных средств контрагента. </w:t>
      </w:r>
    </w:p>
    <w:p w14:paraId="1F587D83" w14:textId="77777777" w:rsidR="005973F8" w:rsidRPr="00BE3B0C" w:rsidRDefault="005973F8" w:rsidP="000318E9">
      <w:pPr>
        <w:pStyle w:val="af3"/>
        <w:tabs>
          <w:tab w:val="left" w:pos="567"/>
        </w:tabs>
        <w:ind w:left="567"/>
        <w:jc w:val="both"/>
        <w:rPr>
          <w:bCs/>
          <w:sz w:val="20"/>
          <w:szCs w:val="20"/>
        </w:rPr>
      </w:pPr>
      <w:r w:rsidRPr="00BE3B0C">
        <w:rPr>
          <w:bCs/>
          <w:sz w:val="20"/>
          <w:szCs w:val="20"/>
        </w:rPr>
        <w:t xml:space="preserve">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контрагента, на которых эти ограничения или запреты будут распространяться. </w:t>
      </w:r>
    </w:p>
    <w:p w14:paraId="20D3BD2B" w14:textId="77777777" w:rsidR="0091652B" w:rsidRPr="0091652B" w:rsidRDefault="0091652B" w:rsidP="000318E9">
      <w:pPr>
        <w:tabs>
          <w:tab w:val="left" w:pos="567"/>
        </w:tabs>
        <w:ind w:left="567"/>
        <w:jc w:val="both"/>
        <w:rPr>
          <w:bCs/>
          <w:sz w:val="20"/>
          <w:szCs w:val="20"/>
        </w:rPr>
      </w:pPr>
    </w:p>
    <w:p w14:paraId="760CE566" w14:textId="77777777" w:rsidR="005973F8" w:rsidRPr="00BE3B0C" w:rsidRDefault="005973F8" w:rsidP="00A75360">
      <w:pPr>
        <w:pStyle w:val="af3"/>
        <w:numPr>
          <w:ilvl w:val="0"/>
          <w:numId w:val="7"/>
        </w:numPr>
        <w:tabs>
          <w:tab w:val="left" w:pos="567"/>
        </w:tabs>
        <w:ind w:left="567"/>
        <w:jc w:val="both"/>
        <w:rPr>
          <w:bCs/>
          <w:sz w:val="20"/>
          <w:szCs w:val="20"/>
        </w:rPr>
      </w:pPr>
      <w:r w:rsidRPr="00BE3B0C">
        <w:rPr>
          <w:b/>
          <w:bCs/>
          <w:i/>
          <w:iCs/>
          <w:sz w:val="20"/>
          <w:szCs w:val="20"/>
        </w:rPr>
        <w:t xml:space="preserve">Риск банковской системы - </w:t>
      </w:r>
      <w:r w:rsidRPr="00BE3B0C">
        <w:rPr>
          <w:bCs/>
          <w:sz w:val="20"/>
          <w:szCs w:val="20"/>
        </w:rPr>
        <w:t xml:space="preserve">риск финансовых потерь со стороны контрагента, связанный с несвоевременным исполнением и/или неисполнением платежей по операциям контрагента. </w:t>
      </w:r>
    </w:p>
    <w:p w14:paraId="67C95E88" w14:textId="77777777" w:rsidR="005973F8" w:rsidRPr="00BE3B0C" w:rsidRDefault="005973F8" w:rsidP="000318E9">
      <w:pPr>
        <w:pStyle w:val="af3"/>
        <w:tabs>
          <w:tab w:val="left" w:pos="567"/>
        </w:tabs>
        <w:ind w:left="567"/>
        <w:jc w:val="both"/>
        <w:rPr>
          <w:bCs/>
          <w:sz w:val="20"/>
          <w:szCs w:val="20"/>
        </w:rPr>
      </w:pPr>
      <w:r w:rsidRPr="00BE3B0C">
        <w:rPr>
          <w:bCs/>
          <w:sz w:val="20"/>
          <w:szCs w:val="20"/>
        </w:rPr>
        <w:t xml:space="preserve">Расчеты Сторон между собой, а также с другими субъектами правоотношений, возникающие в рамках исполнения положений Генерального соглашения, осуществляются через обслуживающие банки контрагента и Банка,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Генерального соглашения.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 </w:t>
      </w:r>
    </w:p>
    <w:p w14:paraId="333C7793" w14:textId="77777777" w:rsidR="0091652B" w:rsidRPr="0091652B" w:rsidRDefault="0091652B" w:rsidP="000318E9">
      <w:pPr>
        <w:tabs>
          <w:tab w:val="left" w:pos="567"/>
        </w:tabs>
        <w:ind w:left="567"/>
        <w:jc w:val="both"/>
        <w:rPr>
          <w:bCs/>
          <w:sz w:val="20"/>
          <w:szCs w:val="20"/>
        </w:rPr>
      </w:pPr>
    </w:p>
    <w:p w14:paraId="31C41905" w14:textId="77777777" w:rsidR="005973F8" w:rsidRPr="00BE3B0C" w:rsidRDefault="005973F8" w:rsidP="00A75360">
      <w:pPr>
        <w:pStyle w:val="af3"/>
        <w:numPr>
          <w:ilvl w:val="0"/>
          <w:numId w:val="7"/>
        </w:numPr>
        <w:tabs>
          <w:tab w:val="left" w:pos="567"/>
        </w:tabs>
        <w:ind w:left="567"/>
        <w:jc w:val="both"/>
        <w:rPr>
          <w:bCs/>
          <w:sz w:val="20"/>
          <w:szCs w:val="20"/>
        </w:rPr>
      </w:pPr>
      <w:r w:rsidRPr="00BE3B0C">
        <w:rPr>
          <w:b/>
          <w:bCs/>
          <w:i/>
          <w:iCs/>
          <w:sz w:val="20"/>
          <w:szCs w:val="20"/>
        </w:rPr>
        <w:t xml:space="preserve">Операционный риск - </w:t>
      </w:r>
      <w:r w:rsidRPr="00BE3B0C">
        <w:rPr>
          <w:bCs/>
          <w:sz w:val="20"/>
          <w:szCs w:val="20"/>
        </w:rPr>
        <w:t xml:space="preserve">риск прямых или косвенных потерь по причине неисправностей информационных, электронных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 </w:t>
      </w:r>
    </w:p>
    <w:p w14:paraId="4B00ADC2" w14:textId="77777777" w:rsidR="0091652B" w:rsidRPr="0091652B" w:rsidRDefault="0091652B" w:rsidP="000318E9">
      <w:pPr>
        <w:tabs>
          <w:tab w:val="left" w:pos="567"/>
        </w:tabs>
        <w:ind w:left="567"/>
        <w:jc w:val="both"/>
        <w:rPr>
          <w:bCs/>
          <w:sz w:val="20"/>
          <w:szCs w:val="20"/>
        </w:rPr>
      </w:pPr>
    </w:p>
    <w:p w14:paraId="7416B641" w14:textId="77777777" w:rsidR="005973F8" w:rsidRPr="00BE3B0C" w:rsidRDefault="005973F8" w:rsidP="00A75360">
      <w:pPr>
        <w:pStyle w:val="af3"/>
        <w:numPr>
          <w:ilvl w:val="0"/>
          <w:numId w:val="7"/>
        </w:numPr>
        <w:tabs>
          <w:tab w:val="left" w:pos="567"/>
        </w:tabs>
        <w:ind w:left="567"/>
        <w:jc w:val="both"/>
        <w:rPr>
          <w:bCs/>
          <w:sz w:val="20"/>
          <w:szCs w:val="20"/>
        </w:rPr>
      </w:pPr>
      <w:r w:rsidRPr="00BE3B0C">
        <w:rPr>
          <w:b/>
          <w:bCs/>
          <w:i/>
          <w:iCs/>
          <w:sz w:val="20"/>
          <w:szCs w:val="20"/>
        </w:rPr>
        <w:t xml:space="preserve">Кредитный риск </w:t>
      </w:r>
      <w:r w:rsidRPr="00BE3B0C">
        <w:rPr>
          <w:b/>
          <w:bCs/>
          <w:sz w:val="20"/>
          <w:szCs w:val="20"/>
        </w:rPr>
        <w:t xml:space="preserve">- </w:t>
      </w:r>
      <w:r w:rsidRPr="00BE3B0C">
        <w:rPr>
          <w:bCs/>
          <w:sz w:val="20"/>
          <w:szCs w:val="20"/>
        </w:rPr>
        <w:t xml:space="preserve">риск возникновения у контрагента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 </w:t>
      </w:r>
    </w:p>
    <w:p w14:paraId="265AC018" w14:textId="77777777" w:rsidR="005973F8" w:rsidRPr="00BE3B0C" w:rsidRDefault="005973F8" w:rsidP="000318E9">
      <w:pPr>
        <w:pStyle w:val="af3"/>
        <w:tabs>
          <w:tab w:val="left" w:pos="567"/>
        </w:tabs>
        <w:ind w:left="567"/>
        <w:jc w:val="both"/>
        <w:rPr>
          <w:bCs/>
          <w:sz w:val="20"/>
          <w:szCs w:val="20"/>
        </w:rPr>
      </w:pPr>
      <w:r w:rsidRPr="00BE3B0C">
        <w:rPr>
          <w:bCs/>
          <w:sz w:val="20"/>
          <w:szCs w:val="20"/>
        </w:rPr>
        <w:t xml:space="preserve">В указанной ситуации контрагент сможет принудительно истребовать исполнение по Сделке, однако, это потребует дополнительных временных и финансовых затрат. </w:t>
      </w:r>
    </w:p>
    <w:p w14:paraId="02882287" w14:textId="77777777" w:rsidR="0091652B" w:rsidRPr="0091652B" w:rsidRDefault="0091652B" w:rsidP="000318E9">
      <w:pPr>
        <w:tabs>
          <w:tab w:val="left" w:pos="567"/>
        </w:tabs>
        <w:ind w:left="567"/>
        <w:jc w:val="both"/>
        <w:rPr>
          <w:bCs/>
          <w:sz w:val="20"/>
          <w:szCs w:val="20"/>
        </w:rPr>
      </w:pPr>
    </w:p>
    <w:p w14:paraId="3BA1454C" w14:textId="77777777" w:rsidR="005973F8" w:rsidRPr="00BE3B0C" w:rsidRDefault="005973F8" w:rsidP="00A75360">
      <w:pPr>
        <w:pStyle w:val="af3"/>
        <w:numPr>
          <w:ilvl w:val="0"/>
          <w:numId w:val="7"/>
        </w:numPr>
        <w:tabs>
          <w:tab w:val="left" w:pos="567"/>
        </w:tabs>
        <w:ind w:left="567"/>
        <w:jc w:val="both"/>
        <w:rPr>
          <w:bCs/>
          <w:sz w:val="20"/>
          <w:szCs w:val="20"/>
        </w:rPr>
      </w:pPr>
      <w:r w:rsidRPr="00BE3B0C">
        <w:rPr>
          <w:b/>
          <w:bCs/>
          <w:i/>
          <w:iCs/>
          <w:sz w:val="20"/>
          <w:szCs w:val="20"/>
        </w:rPr>
        <w:t xml:space="preserve">Процентный риск или риск процентной ставки </w:t>
      </w:r>
      <w:r w:rsidRPr="00BE3B0C">
        <w:rPr>
          <w:b/>
          <w:bCs/>
          <w:sz w:val="20"/>
          <w:szCs w:val="20"/>
        </w:rPr>
        <w:t xml:space="preserve">- </w:t>
      </w:r>
      <w:r w:rsidRPr="00BE3B0C">
        <w:rPr>
          <w:bCs/>
          <w:sz w:val="20"/>
          <w:szCs w:val="20"/>
        </w:rPr>
        <w:t xml:space="preserve">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 </w:t>
      </w:r>
    </w:p>
    <w:p w14:paraId="34EC4D8D" w14:textId="77777777" w:rsidR="0091652B" w:rsidRPr="0091652B" w:rsidRDefault="0091652B" w:rsidP="000318E9">
      <w:pPr>
        <w:tabs>
          <w:tab w:val="left" w:pos="567"/>
        </w:tabs>
        <w:ind w:left="567"/>
        <w:jc w:val="both"/>
        <w:rPr>
          <w:bCs/>
          <w:sz w:val="20"/>
          <w:szCs w:val="20"/>
        </w:rPr>
      </w:pPr>
    </w:p>
    <w:p w14:paraId="6867FC00" w14:textId="77777777" w:rsidR="005973F8" w:rsidRPr="00BE3B0C" w:rsidRDefault="005973F8" w:rsidP="00A75360">
      <w:pPr>
        <w:pStyle w:val="af3"/>
        <w:numPr>
          <w:ilvl w:val="0"/>
          <w:numId w:val="7"/>
        </w:numPr>
        <w:tabs>
          <w:tab w:val="left" w:pos="567"/>
        </w:tabs>
        <w:ind w:left="567"/>
        <w:jc w:val="both"/>
        <w:rPr>
          <w:bCs/>
          <w:sz w:val="20"/>
          <w:szCs w:val="20"/>
        </w:rPr>
      </w:pPr>
      <w:r w:rsidRPr="00BE3B0C">
        <w:rPr>
          <w:b/>
          <w:bCs/>
          <w:i/>
          <w:iCs/>
          <w:sz w:val="20"/>
          <w:szCs w:val="20"/>
        </w:rPr>
        <w:t xml:space="preserve">Риск упущенной финансовой выгоды – </w:t>
      </w:r>
      <w:r w:rsidRPr="00BE3B0C">
        <w:rPr>
          <w:bCs/>
          <w:sz w:val="20"/>
          <w:szCs w:val="20"/>
        </w:rPr>
        <w:t xml:space="preserve">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иное). </w:t>
      </w:r>
    </w:p>
    <w:p w14:paraId="783B8DC6" w14:textId="77777777" w:rsidR="0091652B" w:rsidRPr="0091652B" w:rsidRDefault="0091652B" w:rsidP="000318E9">
      <w:pPr>
        <w:tabs>
          <w:tab w:val="left" w:pos="567"/>
        </w:tabs>
        <w:ind w:left="567"/>
        <w:jc w:val="both"/>
        <w:rPr>
          <w:bCs/>
          <w:sz w:val="20"/>
          <w:szCs w:val="20"/>
        </w:rPr>
      </w:pPr>
    </w:p>
    <w:p w14:paraId="1FBAD5D9" w14:textId="77777777" w:rsidR="005973F8" w:rsidRPr="00BE3B0C" w:rsidRDefault="005973F8" w:rsidP="00A75360">
      <w:pPr>
        <w:pStyle w:val="af3"/>
        <w:numPr>
          <w:ilvl w:val="0"/>
          <w:numId w:val="7"/>
        </w:numPr>
        <w:tabs>
          <w:tab w:val="left" w:pos="567"/>
        </w:tabs>
        <w:ind w:left="567"/>
        <w:jc w:val="both"/>
        <w:rPr>
          <w:bCs/>
          <w:sz w:val="20"/>
          <w:szCs w:val="20"/>
        </w:rPr>
      </w:pPr>
      <w:r w:rsidRPr="00BE3B0C">
        <w:rPr>
          <w:b/>
          <w:bCs/>
          <w:i/>
          <w:iCs/>
          <w:sz w:val="20"/>
          <w:szCs w:val="20"/>
        </w:rPr>
        <w:t xml:space="preserve">Риск осуществления электронного документооборота - </w:t>
      </w:r>
      <w:r w:rsidRPr="00BE3B0C">
        <w:rPr>
          <w:bCs/>
          <w:sz w:val="20"/>
          <w:szCs w:val="20"/>
        </w:rPr>
        <w:t xml:space="preserve">риск, связанный с возможностью потерь при обмене сообщениями между Сторонами посредством электронных файлов с использованием систем электронной связи. </w:t>
      </w:r>
    </w:p>
    <w:p w14:paraId="5DAAB57B" w14:textId="77777777" w:rsidR="005973F8" w:rsidRPr="00BE3B0C" w:rsidRDefault="005973F8" w:rsidP="000318E9">
      <w:pPr>
        <w:pStyle w:val="af3"/>
        <w:tabs>
          <w:tab w:val="left" w:pos="567"/>
        </w:tabs>
        <w:ind w:left="567"/>
        <w:jc w:val="both"/>
        <w:rPr>
          <w:bCs/>
          <w:sz w:val="20"/>
          <w:szCs w:val="20"/>
        </w:rPr>
      </w:pPr>
      <w:r w:rsidRPr="00BE3B0C">
        <w:rPr>
          <w:bCs/>
          <w:sz w:val="20"/>
          <w:szCs w:val="20"/>
        </w:rPr>
        <w:t xml:space="preserve">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w:t>
      </w:r>
      <w:r w:rsidR="002E05B4" w:rsidRPr="00BE3B0C">
        <w:rPr>
          <w:bCs/>
          <w:sz w:val="20"/>
          <w:szCs w:val="20"/>
        </w:rPr>
        <w:t>конфиденциальности,</w:t>
      </w:r>
      <w:r w:rsidRPr="00BE3B0C">
        <w:rPr>
          <w:bCs/>
          <w:sz w:val="20"/>
          <w:szCs w:val="20"/>
        </w:rPr>
        <w:t xml:space="preserve"> передаваемой/получаемой информации может быть нарушен. Данные обстоятельства могут привести к возникновению у контрагента убытков, связанных с неправомерным использованием третьими лицами полученной информации о сделках, проводимых операциях и сведений о контрагенте/его активах. </w:t>
      </w:r>
    </w:p>
    <w:p w14:paraId="79010CBE" w14:textId="77777777" w:rsidR="0091652B" w:rsidRPr="0091652B" w:rsidRDefault="0091652B" w:rsidP="000318E9">
      <w:pPr>
        <w:tabs>
          <w:tab w:val="left" w:pos="567"/>
        </w:tabs>
        <w:ind w:left="567"/>
        <w:jc w:val="both"/>
        <w:rPr>
          <w:bCs/>
          <w:sz w:val="20"/>
          <w:szCs w:val="20"/>
        </w:rPr>
      </w:pPr>
    </w:p>
    <w:p w14:paraId="3852C5CB" w14:textId="259592D2" w:rsidR="005973F8" w:rsidRPr="00BE3B0C" w:rsidRDefault="005973F8" w:rsidP="00A75360">
      <w:pPr>
        <w:pStyle w:val="af3"/>
        <w:numPr>
          <w:ilvl w:val="0"/>
          <w:numId w:val="7"/>
        </w:numPr>
        <w:tabs>
          <w:tab w:val="left" w:pos="567"/>
        </w:tabs>
        <w:ind w:left="567"/>
        <w:jc w:val="both"/>
        <w:rPr>
          <w:bCs/>
          <w:sz w:val="20"/>
          <w:szCs w:val="20"/>
        </w:rPr>
      </w:pPr>
      <w:r w:rsidRPr="00BE3B0C">
        <w:rPr>
          <w:b/>
          <w:bCs/>
          <w:i/>
          <w:iCs/>
          <w:sz w:val="20"/>
          <w:szCs w:val="20"/>
        </w:rPr>
        <w:t xml:space="preserve">Риск недостижения инвестиционных целей - </w:t>
      </w:r>
      <w:r w:rsidRPr="00BE3B0C">
        <w:rPr>
          <w:bCs/>
          <w:sz w:val="20"/>
          <w:szCs w:val="20"/>
        </w:rPr>
        <w:t xml:space="preserve">риск потерь, возникающих в связи с недостижением контрагентом своих </w:t>
      </w:r>
      <w:r w:rsidR="000478B9">
        <w:rPr>
          <w:bCs/>
          <w:sz w:val="20"/>
          <w:szCs w:val="20"/>
        </w:rPr>
        <w:t>хеджирующих</w:t>
      </w:r>
      <w:r w:rsidR="00E62966">
        <w:rPr>
          <w:bCs/>
          <w:sz w:val="20"/>
          <w:szCs w:val="20"/>
        </w:rPr>
        <w:t xml:space="preserve"> или </w:t>
      </w:r>
      <w:r w:rsidRPr="00BE3B0C">
        <w:rPr>
          <w:bCs/>
          <w:sz w:val="20"/>
          <w:szCs w:val="20"/>
        </w:rPr>
        <w:t xml:space="preserve">инвестиционных целей. </w:t>
      </w:r>
    </w:p>
    <w:p w14:paraId="5A7ABE75" w14:textId="77777777" w:rsidR="005973F8" w:rsidRPr="00BE3B0C" w:rsidRDefault="005973F8" w:rsidP="000318E9">
      <w:pPr>
        <w:pStyle w:val="af3"/>
        <w:tabs>
          <w:tab w:val="left" w:pos="567"/>
        </w:tabs>
        <w:ind w:left="567"/>
        <w:jc w:val="both"/>
        <w:rPr>
          <w:bCs/>
          <w:sz w:val="20"/>
          <w:szCs w:val="20"/>
        </w:rPr>
      </w:pPr>
      <w:r w:rsidRPr="00BE3B0C">
        <w:rPr>
          <w:bCs/>
          <w:sz w:val="20"/>
          <w:szCs w:val="20"/>
        </w:rPr>
        <w:t xml:space="preserve">Нет никакой гарантии в том, что сохранение и увеличение капитала, которого контрагент хочет добиться, будет достигнуто. Контрагент может потерять часть или весь капитал, вложенный в определенные Финансовые активы. Контрагент полностью отдает себе отчет о рисках по смыслу настоящего пункта, самостоятельно принимает решение о совершении сделок в рамках Генерального соглашения и их параметров, наилучшим образом отвечающих его целям и задачам, и самостоятельно несет ответственность за свой выбор. </w:t>
      </w:r>
    </w:p>
    <w:p w14:paraId="31E973CF" w14:textId="77777777" w:rsidR="0091652B" w:rsidRPr="0091652B" w:rsidRDefault="0091652B" w:rsidP="000318E9">
      <w:pPr>
        <w:tabs>
          <w:tab w:val="left" w:pos="567"/>
        </w:tabs>
        <w:ind w:left="567"/>
        <w:jc w:val="both"/>
        <w:rPr>
          <w:bCs/>
          <w:sz w:val="20"/>
          <w:szCs w:val="20"/>
        </w:rPr>
      </w:pPr>
    </w:p>
    <w:p w14:paraId="640C95DA" w14:textId="77777777" w:rsidR="005973F8" w:rsidRPr="00BE3B0C" w:rsidRDefault="005973F8" w:rsidP="00A75360">
      <w:pPr>
        <w:pStyle w:val="af3"/>
        <w:numPr>
          <w:ilvl w:val="0"/>
          <w:numId w:val="7"/>
        </w:numPr>
        <w:tabs>
          <w:tab w:val="left" w:pos="567"/>
        </w:tabs>
        <w:ind w:left="567"/>
        <w:jc w:val="both"/>
        <w:rPr>
          <w:bCs/>
          <w:sz w:val="20"/>
          <w:szCs w:val="20"/>
        </w:rPr>
      </w:pPr>
      <w:r w:rsidRPr="00BE3B0C">
        <w:rPr>
          <w:b/>
          <w:bCs/>
          <w:i/>
          <w:iCs/>
          <w:sz w:val="20"/>
          <w:szCs w:val="20"/>
        </w:rPr>
        <w:t xml:space="preserve">Риски, связанные с действиями/бездействием третьих лиц - </w:t>
      </w:r>
      <w:r w:rsidRPr="00BE3B0C">
        <w:rPr>
          <w:bCs/>
          <w:sz w:val="20"/>
          <w:szCs w:val="20"/>
        </w:rPr>
        <w:t xml:space="preserve">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контрагенту,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Репозитария, иных лиц). В указанных случаях существует риск невозможности своевременного исполнения обязательств по Сделкам. </w:t>
      </w:r>
    </w:p>
    <w:p w14:paraId="51DDBB3D" w14:textId="77777777" w:rsidR="005973F8" w:rsidRPr="0091652B" w:rsidRDefault="005973F8" w:rsidP="000318E9">
      <w:pPr>
        <w:tabs>
          <w:tab w:val="left" w:pos="567"/>
        </w:tabs>
        <w:ind w:left="567"/>
        <w:jc w:val="both"/>
        <w:rPr>
          <w:b/>
          <w:bCs/>
          <w:i/>
          <w:iCs/>
          <w:sz w:val="20"/>
          <w:szCs w:val="20"/>
        </w:rPr>
      </w:pPr>
    </w:p>
    <w:p w14:paraId="4264F458" w14:textId="0592AA46" w:rsidR="005973F8" w:rsidRPr="00BE3B0C" w:rsidRDefault="005973F8" w:rsidP="00A75360">
      <w:pPr>
        <w:pStyle w:val="af3"/>
        <w:numPr>
          <w:ilvl w:val="0"/>
          <w:numId w:val="7"/>
        </w:numPr>
        <w:tabs>
          <w:tab w:val="left" w:pos="567"/>
        </w:tabs>
        <w:ind w:left="567"/>
        <w:jc w:val="both"/>
        <w:rPr>
          <w:bCs/>
          <w:sz w:val="20"/>
          <w:szCs w:val="20"/>
        </w:rPr>
      </w:pPr>
      <w:r w:rsidRPr="00BE3B0C">
        <w:rPr>
          <w:b/>
          <w:bCs/>
          <w:i/>
          <w:iCs/>
          <w:sz w:val="20"/>
          <w:szCs w:val="20"/>
        </w:rPr>
        <w:t xml:space="preserve">Риск совершения операций на Срочном рынке - </w:t>
      </w:r>
      <w:r w:rsidRPr="00BE3B0C">
        <w:rPr>
          <w:bCs/>
          <w:sz w:val="20"/>
          <w:szCs w:val="20"/>
        </w:rPr>
        <w:t xml:space="preserve">риск, связанный с возможностью потерь при совершении сделок с инструментами Срочного рынка. </w:t>
      </w:r>
    </w:p>
    <w:p w14:paraId="35FE9E00" w14:textId="77777777" w:rsidR="005973F8" w:rsidRDefault="005973F8" w:rsidP="000318E9">
      <w:pPr>
        <w:pStyle w:val="af3"/>
        <w:tabs>
          <w:tab w:val="left" w:pos="567"/>
        </w:tabs>
        <w:ind w:left="567"/>
        <w:jc w:val="both"/>
        <w:rPr>
          <w:bCs/>
          <w:sz w:val="20"/>
          <w:szCs w:val="20"/>
        </w:rPr>
      </w:pPr>
      <w:r w:rsidRPr="00BE3B0C">
        <w:rPr>
          <w:bCs/>
          <w:sz w:val="20"/>
          <w:szCs w:val="20"/>
        </w:rPr>
        <w:t xml:space="preserve">Природа срочных сделок, принципы функционирования срочного рынка и расчетов на срочном рынке сложны для их понимания неподготовленным участником сделки. В отсутствие такого понимания совершение срочных сделок может привести к ошибкам контрагента, приводящим к значительным убыткам. </w:t>
      </w:r>
    </w:p>
    <w:p w14:paraId="04002B2A" w14:textId="2CC996FD" w:rsidR="00D635A1" w:rsidRPr="00BE3B0C" w:rsidRDefault="00D635A1" w:rsidP="000318E9">
      <w:pPr>
        <w:pStyle w:val="af3"/>
        <w:tabs>
          <w:tab w:val="left" w:pos="567"/>
        </w:tabs>
        <w:ind w:left="567"/>
        <w:jc w:val="both"/>
        <w:rPr>
          <w:bCs/>
          <w:sz w:val="20"/>
          <w:szCs w:val="20"/>
        </w:rPr>
      </w:pPr>
      <w:r w:rsidRPr="00BE3B0C">
        <w:rPr>
          <w:spacing w:val="-4"/>
          <w:sz w:val="20"/>
          <w:szCs w:val="20"/>
        </w:rPr>
        <w:t xml:space="preserve">Существуют различные виды </w:t>
      </w:r>
      <w:r w:rsidR="00E62966">
        <w:rPr>
          <w:spacing w:val="-4"/>
          <w:sz w:val="20"/>
          <w:szCs w:val="20"/>
        </w:rPr>
        <w:t>финансовых инструментов</w:t>
      </w:r>
      <w:r w:rsidRPr="00BE3B0C">
        <w:rPr>
          <w:spacing w:val="-4"/>
          <w:sz w:val="20"/>
          <w:szCs w:val="20"/>
        </w:rPr>
        <w:t>, и контрагенту до начала проведения операций следует обсудить с Банком потребности и</w:t>
      </w:r>
      <w:r w:rsidR="008E75A8">
        <w:rPr>
          <w:spacing w:val="-4"/>
          <w:sz w:val="20"/>
          <w:szCs w:val="20"/>
        </w:rPr>
        <w:t xml:space="preserve"> возможные</w:t>
      </w:r>
      <w:r w:rsidRPr="00BE3B0C">
        <w:rPr>
          <w:spacing w:val="-4"/>
          <w:sz w:val="20"/>
          <w:szCs w:val="20"/>
        </w:rPr>
        <w:t xml:space="preserve"> риски, связанные с </w:t>
      </w:r>
      <w:r w:rsidR="009F2640">
        <w:rPr>
          <w:spacing w:val="-4"/>
          <w:sz w:val="20"/>
          <w:szCs w:val="20"/>
        </w:rPr>
        <w:t>заключением сделок</w:t>
      </w:r>
      <w:r w:rsidR="008E75A8">
        <w:rPr>
          <w:spacing w:val="-4"/>
          <w:sz w:val="20"/>
          <w:szCs w:val="20"/>
        </w:rPr>
        <w:t xml:space="preserve"> на Срочном </w:t>
      </w:r>
      <w:r w:rsidR="00CF1C27">
        <w:rPr>
          <w:spacing w:val="-4"/>
          <w:sz w:val="20"/>
          <w:szCs w:val="20"/>
        </w:rPr>
        <w:t>рынке.</w:t>
      </w:r>
    </w:p>
    <w:p w14:paraId="672FBC61" w14:textId="404118CD" w:rsidR="005973F8" w:rsidRPr="00BE3B0C" w:rsidRDefault="005973F8" w:rsidP="000318E9">
      <w:pPr>
        <w:pStyle w:val="af3"/>
        <w:tabs>
          <w:tab w:val="left" w:pos="567"/>
        </w:tabs>
        <w:adjustRightInd/>
        <w:ind w:left="567"/>
        <w:jc w:val="both"/>
        <w:rPr>
          <w:spacing w:val="-4"/>
          <w:sz w:val="20"/>
          <w:szCs w:val="20"/>
        </w:rPr>
      </w:pPr>
    </w:p>
    <w:p w14:paraId="2D5AD0DF" w14:textId="0B8A2E9C" w:rsidR="005973F8" w:rsidRPr="00BE3B0C" w:rsidRDefault="005973F8" w:rsidP="000318E9">
      <w:pPr>
        <w:pStyle w:val="af3"/>
        <w:tabs>
          <w:tab w:val="left" w:pos="567"/>
        </w:tabs>
        <w:ind w:left="567"/>
        <w:jc w:val="both"/>
        <w:rPr>
          <w:bCs/>
          <w:sz w:val="20"/>
          <w:szCs w:val="20"/>
        </w:rPr>
      </w:pPr>
      <w:r w:rsidRPr="00BE3B0C">
        <w:rPr>
          <w:bCs/>
          <w:sz w:val="20"/>
          <w:szCs w:val="20"/>
        </w:rPr>
        <w:t xml:space="preserve">Настоящим Банк обращает внимание контрагента на то, что котировки </w:t>
      </w:r>
      <w:r w:rsidR="008E75A8">
        <w:rPr>
          <w:bCs/>
          <w:sz w:val="20"/>
          <w:szCs w:val="20"/>
        </w:rPr>
        <w:t>на Срочном рынке</w:t>
      </w:r>
      <w:r w:rsidR="000478B9">
        <w:rPr>
          <w:bCs/>
          <w:sz w:val="20"/>
          <w:szCs w:val="20"/>
        </w:rPr>
        <w:t xml:space="preserve"> </w:t>
      </w:r>
      <w:r w:rsidRPr="00BE3B0C">
        <w:rPr>
          <w:bCs/>
          <w:sz w:val="20"/>
          <w:szCs w:val="20"/>
        </w:rPr>
        <w:t xml:space="preserve">могут значительно </w:t>
      </w:r>
      <w:r w:rsidR="000478B9">
        <w:rPr>
          <w:bCs/>
          <w:sz w:val="20"/>
          <w:szCs w:val="20"/>
        </w:rPr>
        <w:t>меняться</w:t>
      </w:r>
      <w:r w:rsidR="000478B9" w:rsidRPr="00BE3B0C">
        <w:rPr>
          <w:bCs/>
          <w:sz w:val="20"/>
          <w:szCs w:val="20"/>
        </w:rPr>
        <w:t xml:space="preserve"> </w:t>
      </w:r>
      <w:r w:rsidRPr="00BE3B0C">
        <w:rPr>
          <w:bCs/>
          <w:sz w:val="20"/>
          <w:szCs w:val="20"/>
        </w:rPr>
        <w:t xml:space="preserve">как в течение дня, так и от одного торгового дня к другому. При этом контрагент может недополучить прибыль, либо понести убытки. В этом случае Банк не компенсирует контрагенту недополученную прибыль, либо убыток. </w:t>
      </w:r>
    </w:p>
    <w:p w14:paraId="100BC99D" w14:textId="61DF4750" w:rsidR="005973F8" w:rsidRPr="00BE3B0C" w:rsidRDefault="005973F8" w:rsidP="000318E9">
      <w:pPr>
        <w:pStyle w:val="af3"/>
        <w:tabs>
          <w:tab w:val="left" w:pos="567"/>
        </w:tabs>
        <w:adjustRightInd/>
        <w:ind w:left="567"/>
        <w:jc w:val="both"/>
        <w:rPr>
          <w:spacing w:val="-4"/>
          <w:sz w:val="20"/>
          <w:szCs w:val="20"/>
        </w:rPr>
      </w:pPr>
      <w:r w:rsidRPr="00BE3B0C">
        <w:rPr>
          <w:spacing w:val="-4"/>
          <w:sz w:val="20"/>
          <w:szCs w:val="20"/>
        </w:rPr>
        <w:t>Неисправности электронных средств, используемых при совершении операций на срочном рынке,</w:t>
      </w:r>
      <w:r w:rsidR="000478B9">
        <w:rPr>
          <w:spacing w:val="-4"/>
          <w:sz w:val="20"/>
          <w:szCs w:val="20"/>
        </w:rPr>
        <w:t xml:space="preserve"> </w:t>
      </w:r>
      <w:r w:rsidR="009F2640">
        <w:rPr>
          <w:spacing w:val="-4"/>
          <w:sz w:val="20"/>
          <w:szCs w:val="20"/>
        </w:rPr>
        <w:t>также</w:t>
      </w:r>
      <w:r w:rsidRPr="00BE3B0C">
        <w:rPr>
          <w:spacing w:val="-4"/>
          <w:sz w:val="20"/>
          <w:szCs w:val="20"/>
        </w:rPr>
        <w:t xml:space="preserve"> могут привести к неожиданным и непредсказуемым для Сторон сделки результатам и, как следствие, к убыточности их операций на рынке.</w:t>
      </w:r>
    </w:p>
    <w:p w14:paraId="2F425444" w14:textId="77777777" w:rsidR="005973F8" w:rsidRPr="00BE3B0C" w:rsidRDefault="005973F8" w:rsidP="000318E9">
      <w:pPr>
        <w:pStyle w:val="af3"/>
        <w:tabs>
          <w:tab w:val="left" w:pos="567"/>
        </w:tabs>
        <w:adjustRightInd/>
        <w:ind w:left="567"/>
        <w:jc w:val="both"/>
        <w:rPr>
          <w:spacing w:val="-4"/>
          <w:sz w:val="20"/>
          <w:szCs w:val="20"/>
        </w:rPr>
      </w:pPr>
      <w:r w:rsidRPr="00BE3B0C">
        <w:rPr>
          <w:spacing w:val="-4"/>
          <w:sz w:val="20"/>
          <w:szCs w:val="20"/>
        </w:rPr>
        <w:t>Выше представлен не исчерпывающий перечень рисков, присущих совершению операций на срочном рынке. Контрагент должен знать об иных рисках, которые являются общими для срочного рынка и иных рынков, а также присущих его взаимоотношениям с государственными органами, другими участниками рынка, клиентами, другими организациями, образующими инфраструктуру рынка.</w:t>
      </w:r>
    </w:p>
    <w:p w14:paraId="1EA79271" w14:textId="77777777" w:rsidR="005973F8" w:rsidRPr="0091652B" w:rsidRDefault="005973F8" w:rsidP="000318E9">
      <w:pPr>
        <w:tabs>
          <w:tab w:val="left" w:pos="567"/>
        </w:tabs>
        <w:adjustRightInd/>
        <w:ind w:left="567"/>
        <w:jc w:val="both"/>
        <w:rPr>
          <w:spacing w:val="-4"/>
          <w:sz w:val="20"/>
          <w:szCs w:val="20"/>
        </w:rPr>
      </w:pPr>
    </w:p>
    <w:p w14:paraId="2D6896D4" w14:textId="52E4BC36" w:rsidR="004F4F77" w:rsidRPr="008E75A8" w:rsidRDefault="005973F8" w:rsidP="00EF13D8">
      <w:pPr>
        <w:pStyle w:val="af3"/>
        <w:numPr>
          <w:ilvl w:val="0"/>
          <w:numId w:val="7"/>
        </w:numPr>
        <w:tabs>
          <w:tab w:val="left" w:pos="567"/>
        </w:tabs>
        <w:adjustRightInd/>
        <w:ind w:left="567"/>
        <w:jc w:val="both"/>
        <w:rPr>
          <w:bCs/>
          <w:sz w:val="20"/>
          <w:szCs w:val="20"/>
        </w:rPr>
      </w:pPr>
      <w:r w:rsidRPr="000478B9">
        <w:rPr>
          <w:b/>
          <w:bCs/>
          <w:i/>
          <w:sz w:val="20"/>
          <w:szCs w:val="20"/>
        </w:rPr>
        <w:t>Риски, связанные с заключением договоров, являющихся производными финансовыми инструментами</w:t>
      </w:r>
      <w:r w:rsidR="00306C30" w:rsidRPr="000478B9">
        <w:rPr>
          <w:b/>
          <w:bCs/>
          <w:i/>
          <w:sz w:val="20"/>
          <w:szCs w:val="20"/>
        </w:rPr>
        <w:t>, направленные на снижение рисков других ПФИ.</w:t>
      </w:r>
      <w:r w:rsidR="00306C30" w:rsidRPr="009F2640">
        <w:rPr>
          <w:sz w:val="20"/>
          <w:szCs w:val="20"/>
        </w:rPr>
        <w:t xml:space="preserve"> </w:t>
      </w:r>
      <w:r w:rsidRPr="009F2640">
        <w:rPr>
          <w:sz w:val="20"/>
          <w:szCs w:val="20"/>
        </w:rPr>
        <w:t>Настоящая Декларация относится также и к производным финансовым инструментам, направленным на снижение рисков других операций на срочном рынке. Контрагенту следует внимательно оценить, как его производные финансовые инструменты соотносятся с операциями, ри</w:t>
      </w:r>
      <w:r w:rsidRPr="008E75A8">
        <w:rPr>
          <w:sz w:val="20"/>
          <w:szCs w:val="20"/>
        </w:rPr>
        <w:t>ски по которым контрагент намерен ограничить</w:t>
      </w:r>
      <w:r w:rsidR="000478B9">
        <w:rPr>
          <w:sz w:val="20"/>
          <w:szCs w:val="20"/>
        </w:rPr>
        <w:t>.</w:t>
      </w:r>
    </w:p>
    <w:p w14:paraId="04080818" w14:textId="77777777" w:rsidR="008E75A8" w:rsidRPr="000478B9" w:rsidRDefault="008E75A8" w:rsidP="00EF13D8">
      <w:pPr>
        <w:pStyle w:val="af3"/>
        <w:tabs>
          <w:tab w:val="left" w:pos="567"/>
        </w:tabs>
        <w:adjustRightInd/>
        <w:ind w:left="567"/>
        <w:jc w:val="both"/>
        <w:rPr>
          <w:bCs/>
          <w:sz w:val="20"/>
          <w:szCs w:val="20"/>
        </w:rPr>
      </w:pPr>
    </w:p>
    <w:p w14:paraId="15B9F6AA" w14:textId="6E49947C" w:rsidR="00C14142" w:rsidRPr="00443467" w:rsidRDefault="004F4F77" w:rsidP="00443467">
      <w:pPr>
        <w:pStyle w:val="af3"/>
        <w:numPr>
          <w:ilvl w:val="0"/>
          <w:numId w:val="4"/>
        </w:numPr>
        <w:tabs>
          <w:tab w:val="left" w:pos="567"/>
        </w:tabs>
        <w:jc w:val="both"/>
        <w:rPr>
          <w:b/>
          <w:bCs/>
          <w:sz w:val="20"/>
          <w:szCs w:val="20"/>
        </w:rPr>
      </w:pPr>
      <w:r w:rsidRPr="00443467">
        <w:rPr>
          <w:b/>
          <w:bCs/>
          <w:sz w:val="20"/>
          <w:szCs w:val="20"/>
        </w:rPr>
        <w:lastRenderedPageBreak/>
        <w:t>О</w:t>
      </w:r>
      <w:r w:rsidR="00ED4E7A" w:rsidRPr="00443467">
        <w:rPr>
          <w:b/>
          <w:bCs/>
          <w:sz w:val="20"/>
          <w:szCs w:val="20"/>
        </w:rPr>
        <w:t xml:space="preserve">тдельные виды </w:t>
      </w:r>
      <w:r w:rsidR="00443467" w:rsidRPr="00443467">
        <w:rPr>
          <w:b/>
          <w:bCs/>
          <w:sz w:val="20"/>
          <w:szCs w:val="20"/>
        </w:rPr>
        <w:t>рисков для валютных</w:t>
      </w:r>
      <w:r w:rsidR="00E62966">
        <w:rPr>
          <w:b/>
          <w:bCs/>
          <w:sz w:val="20"/>
          <w:szCs w:val="20"/>
        </w:rPr>
        <w:t xml:space="preserve">, </w:t>
      </w:r>
      <w:r w:rsidR="000478B9">
        <w:rPr>
          <w:b/>
          <w:bCs/>
          <w:sz w:val="20"/>
          <w:szCs w:val="20"/>
        </w:rPr>
        <w:t>процентных</w:t>
      </w:r>
      <w:r w:rsidR="00E62966">
        <w:rPr>
          <w:b/>
          <w:bCs/>
          <w:sz w:val="20"/>
          <w:szCs w:val="20"/>
        </w:rPr>
        <w:t xml:space="preserve"> и товарных</w:t>
      </w:r>
      <w:r w:rsidR="00443467" w:rsidRPr="00443467">
        <w:rPr>
          <w:b/>
          <w:bCs/>
          <w:sz w:val="20"/>
          <w:szCs w:val="20"/>
        </w:rPr>
        <w:t xml:space="preserve"> </w:t>
      </w:r>
      <w:r w:rsidR="00ED4E7A" w:rsidRPr="00443467">
        <w:rPr>
          <w:b/>
          <w:bCs/>
          <w:sz w:val="20"/>
          <w:szCs w:val="20"/>
        </w:rPr>
        <w:t xml:space="preserve">ПФИ </w:t>
      </w:r>
    </w:p>
    <w:p w14:paraId="020A7A0A" w14:textId="293F04FA" w:rsidR="00290E8E" w:rsidRDefault="00290E8E" w:rsidP="007805AB">
      <w:pPr>
        <w:tabs>
          <w:tab w:val="left" w:pos="567"/>
        </w:tabs>
        <w:jc w:val="both"/>
        <w:rPr>
          <w:b/>
          <w:bCs/>
          <w:sz w:val="20"/>
          <w:szCs w:val="20"/>
        </w:rPr>
      </w:pPr>
    </w:p>
    <w:p w14:paraId="01E0B46D" w14:textId="78528076" w:rsidR="00682284" w:rsidRPr="00EF13D8" w:rsidRDefault="00443467" w:rsidP="008E75A8">
      <w:pPr>
        <w:pStyle w:val="af3"/>
        <w:numPr>
          <w:ilvl w:val="0"/>
          <w:numId w:val="8"/>
        </w:numPr>
        <w:tabs>
          <w:tab w:val="left" w:pos="567"/>
        </w:tabs>
        <w:jc w:val="both"/>
        <w:rPr>
          <w:sz w:val="20"/>
          <w:szCs w:val="20"/>
        </w:rPr>
      </w:pPr>
      <w:r w:rsidRPr="00EF13D8">
        <w:rPr>
          <w:b/>
          <w:bCs/>
          <w:i/>
          <w:sz w:val="20"/>
          <w:szCs w:val="20"/>
        </w:rPr>
        <w:t>Р</w:t>
      </w:r>
      <w:r w:rsidR="00682284" w:rsidRPr="00EF13D8">
        <w:rPr>
          <w:b/>
          <w:bCs/>
          <w:i/>
          <w:sz w:val="20"/>
          <w:szCs w:val="20"/>
        </w:rPr>
        <w:t>иск досрочного расторжения</w:t>
      </w:r>
      <w:r w:rsidR="00FA43A8" w:rsidRPr="00EF13D8">
        <w:rPr>
          <w:b/>
          <w:bCs/>
          <w:i/>
          <w:sz w:val="20"/>
          <w:szCs w:val="20"/>
        </w:rPr>
        <w:t xml:space="preserve"> и/или</w:t>
      </w:r>
      <w:r w:rsidR="00682284" w:rsidRPr="00EF13D8">
        <w:rPr>
          <w:b/>
          <w:bCs/>
          <w:i/>
          <w:sz w:val="20"/>
          <w:szCs w:val="20"/>
        </w:rPr>
        <w:t xml:space="preserve"> изменения сделки.</w:t>
      </w:r>
      <w:r w:rsidR="00682284" w:rsidRPr="00EF13D8">
        <w:rPr>
          <w:b/>
          <w:bCs/>
          <w:sz w:val="20"/>
          <w:szCs w:val="20"/>
        </w:rPr>
        <w:t xml:space="preserve"> </w:t>
      </w:r>
      <w:r w:rsidR="00682284" w:rsidRPr="00EF13D8">
        <w:rPr>
          <w:sz w:val="20"/>
          <w:szCs w:val="20"/>
        </w:rPr>
        <w:t xml:space="preserve">Расторжение сделки или изменение её условий может быть сопряжено с выплатой </w:t>
      </w:r>
      <w:r w:rsidR="009F2640" w:rsidRPr="00EF13D8">
        <w:rPr>
          <w:sz w:val="20"/>
          <w:szCs w:val="20"/>
        </w:rPr>
        <w:t xml:space="preserve">Контрагентом </w:t>
      </w:r>
      <w:r w:rsidR="00682284" w:rsidRPr="00EF13D8">
        <w:rPr>
          <w:sz w:val="20"/>
          <w:szCs w:val="20"/>
        </w:rPr>
        <w:t>существенной денежной суммы.</w:t>
      </w:r>
    </w:p>
    <w:p w14:paraId="60A31085" w14:textId="77777777" w:rsidR="008E75A8" w:rsidRDefault="008E75A8" w:rsidP="007805AB">
      <w:pPr>
        <w:tabs>
          <w:tab w:val="left" w:pos="567"/>
        </w:tabs>
        <w:ind w:left="567"/>
        <w:jc w:val="both"/>
        <w:rPr>
          <w:b/>
          <w:bCs/>
          <w:sz w:val="20"/>
          <w:szCs w:val="20"/>
        </w:rPr>
      </w:pPr>
    </w:p>
    <w:p w14:paraId="3138FCEF" w14:textId="4F2AC6C6" w:rsidR="00290E8E" w:rsidRPr="007805AB" w:rsidRDefault="00443467" w:rsidP="007805AB">
      <w:pPr>
        <w:pStyle w:val="af3"/>
        <w:numPr>
          <w:ilvl w:val="0"/>
          <w:numId w:val="8"/>
        </w:numPr>
        <w:tabs>
          <w:tab w:val="left" w:pos="567"/>
        </w:tabs>
        <w:ind w:left="567"/>
        <w:jc w:val="both"/>
        <w:rPr>
          <w:b/>
          <w:bCs/>
          <w:i/>
          <w:sz w:val="20"/>
          <w:szCs w:val="20"/>
        </w:rPr>
      </w:pPr>
      <w:r w:rsidRPr="007805AB">
        <w:rPr>
          <w:b/>
          <w:bCs/>
          <w:i/>
          <w:sz w:val="20"/>
          <w:szCs w:val="20"/>
        </w:rPr>
        <w:t>Р</w:t>
      </w:r>
      <w:r w:rsidR="00290E8E" w:rsidRPr="007805AB">
        <w:rPr>
          <w:b/>
          <w:bCs/>
          <w:i/>
          <w:sz w:val="20"/>
          <w:szCs w:val="20"/>
        </w:rPr>
        <w:t xml:space="preserve">иск </w:t>
      </w:r>
      <w:r w:rsidR="00170152">
        <w:rPr>
          <w:b/>
          <w:bCs/>
          <w:i/>
          <w:sz w:val="20"/>
          <w:szCs w:val="20"/>
        </w:rPr>
        <w:t>утраты</w:t>
      </w:r>
      <w:r w:rsidR="00170152" w:rsidRPr="007805AB">
        <w:rPr>
          <w:b/>
          <w:bCs/>
          <w:i/>
          <w:sz w:val="20"/>
          <w:szCs w:val="20"/>
        </w:rPr>
        <w:t xml:space="preserve"> </w:t>
      </w:r>
      <w:r w:rsidR="00290E8E" w:rsidRPr="007805AB">
        <w:rPr>
          <w:b/>
          <w:bCs/>
          <w:i/>
          <w:sz w:val="20"/>
          <w:szCs w:val="20"/>
        </w:rPr>
        <w:t xml:space="preserve">премии для </w:t>
      </w:r>
      <w:r w:rsidR="00682284" w:rsidRPr="007805AB">
        <w:rPr>
          <w:b/>
          <w:bCs/>
          <w:i/>
          <w:sz w:val="20"/>
          <w:szCs w:val="20"/>
        </w:rPr>
        <w:t>покупателей</w:t>
      </w:r>
      <w:r w:rsidR="00290E8E" w:rsidRPr="007805AB">
        <w:rPr>
          <w:b/>
          <w:bCs/>
          <w:i/>
          <w:sz w:val="20"/>
          <w:szCs w:val="20"/>
        </w:rPr>
        <w:t xml:space="preserve"> опционов</w:t>
      </w:r>
      <w:r w:rsidR="000478B9">
        <w:rPr>
          <w:b/>
          <w:bCs/>
          <w:i/>
          <w:sz w:val="20"/>
          <w:szCs w:val="20"/>
        </w:rPr>
        <w:t>.</w:t>
      </w:r>
    </w:p>
    <w:p w14:paraId="79325C87" w14:textId="77777777" w:rsidR="00682284" w:rsidRDefault="00682284" w:rsidP="007805AB">
      <w:pPr>
        <w:tabs>
          <w:tab w:val="left" w:pos="567"/>
        </w:tabs>
        <w:ind w:left="567"/>
        <w:jc w:val="both"/>
        <w:rPr>
          <w:b/>
          <w:bCs/>
          <w:sz w:val="20"/>
          <w:szCs w:val="20"/>
        </w:rPr>
      </w:pPr>
    </w:p>
    <w:p w14:paraId="72D9E7BC" w14:textId="37188B4C" w:rsidR="00682284" w:rsidRPr="00EF13D8" w:rsidRDefault="00443467" w:rsidP="00EF13D8">
      <w:pPr>
        <w:pStyle w:val="af3"/>
        <w:numPr>
          <w:ilvl w:val="0"/>
          <w:numId w:val="8"/>
        </w:numPr>
        <w:tabs>
          <w:tab w:val="left" w:pos="567"/>
        </w:tabs>
        <w:ind w:left="567"/>
        <w:jc w:val="both"/>
        <w:rPr>
          <w:b/>
          <w:bCs/>
          <w:sz w:val="20"/>
          <w:szCs w:val="20"/>
        </w:rPr>
      </w:pPr>
      <w:r w:rsidRPr="007805AB">
        <w:rPr>
          <w:b/>
          <w:bCs/>
          <w:i/>
          <w:sz w:val="20"/>
          <w:szCs w:val="20"/>
        </w:rPr>
        <w:t>Р</w:t>
      </w:r>
      <w:r w:rsidR="00290E8E" w:rsidRPr="007805AB">
        <w:rPr>
          <w:b/>
          <w:bCs/>
          <w:i/>
          <w:sz w:val="20"/>
          <w:szCs w:val="20"/>
        </w:rPr>
        <w:t>иск безграничных потерь для продавцов опционов</w:t>
      </w:r>
      <w:r w:rsidR="00BB681B" w:rsidRPr="007805AB">
        <w:rPr>
          <w:b/>
          <w:i/>
          <w:sz w:val="20"/>
          <w:szCs w:val="20"/>
        </w:rPr>
        <w:t xml:space="preserve">. </w:t>
      </w:r>
      <w:r w:rsidR="00682284" w:rsidRPr="007805AB">
        <w:rPr>
          <w:sz w:val="20"/>
          <w:szCs w:val="20"/>
        </w:rPr>
        <w:t>Продавец опциона может понести существенные экономические потери от неблагоприятного изменения</w:t>
      </w:r>
      <w:r w:rsidR="000478B9">
        <w:rPr>
          <w:sz w:val="20"/>
          <w:szCs w:val="20"/>
        </w:rPr>
        <w:t xml:space="preserve"> цены на базовый актив</w:t>
      </w:r>
      <w:r w:rsidR="00682284" w:rsidRPr="007805AB">
        <w:rPr>
          <w:sz w:val="20"/>
          <w:szCs w:val="20"/>
        </w:rPr>
        <w:t xml:space="preserve"> в пределах срока действия </w:t>
      </w:r>
      <w:r w:rsidR="000478B9">
        <w:rPr>
          <w:sz w:val="20"/>
          <w:szCs w:val="20"/>
        </w:rPr>
        <w:t>опциона</w:t>
      </w:r>
      <w:r w:rsidR="00682284" w:rsidRPr="007805AB">
        <w:rPr>
          <w:sz w:val="20"/>
          <w:szCs w:val="20"/>
        </w:rPr>
        <w:t xml:space="preserve">. Экономические потери для продавца </w:t>
      </w:r>
      <w:r w:rsidR="000478B9">
        <w:rPr>
          <w:sz w:val="20"/>
          <w:szCs w:val="20"/>
        </w:rPr>
        <w:t>опциона</w:t>
      </w:r>
      <w:r w:rsidR="000478B9" w:rsidRPr="007805AB">
        <w:rPr>
          <w:sz w:val="20"/>
          <w:szCs w:val="20"/>
        </w:rPr>
        <w:t xml:space="preserve"> </w:t>
      </w:r>
      <w:r w:rsidR="00682284" w:rsidRPr="007805AB">
        <w:rPr>
          <w:sz w:val="20"/>
          <w:szCs w:val="20"/>
        </w:rPr>
        <w:t xml:space="preserve">возникают тогда, когда </w:t>
      </w:r>
      <w:r w:rsidR="000478B9">
        <w:rPr>
          <w:sz w:val="20"/>
          <w:szCs w:val="20"/>
        </w:rPr>
        <w:t xml:space="preserve">цена базового актива </w:t>
      </w:r>
      <w:r w:rsidR="00682284" w:rsidRPr="007805AB">
        <w:rPr>
          <w:sz w:val="20"/>
          <w:szCs w:val="20"/>
        </w:rPr>
        <w:t xml:space="preserve">отклоняется в неблагоприятную сторону от цены исполнения на величину, которая при умножении на сумму сделки даст результат, превышающий размер полученной от покупателя премии. </w:t>
      </w:r>
    </w:p>
    <w:p w14:paraId="01A09789" w14:textId="20D8C538" w:rsidR="008E75A8" w:rsidRPr="00EF13D8" w:rsidRDefault="00BB681B" w:rsidP="00EF13D8">
      <w:pPr>
        <w:pStyle w:val="af3"/>
        <w:numPr>
          <w:ilvl w:val="0"/>
          <w:numId w:val="8"/>
        </w:numPr>
        <w:tabs>
          <w:tab w:val="left" w:pos="567"/>
        </w:tabs>
        <w:ind w:left="567"/>
        <w:jc w:val="both"/>
        <w:rPr>
          <w:bCs/>
          <w:sz w:val="20"/>
          <w:szCs w:val="20"/>
        </w:rPr>
      </w:pPr>
      <w:r w:rsidRPr="007805AB">
        <w:rPr>
          <w:b/>
          <w:bCs/>
          <w:i/>
          <w:sz w:val="20"/>
          <w:szCs w:val="20"/>
        </w:rPr>
        <w:t>Р</w:t>
      </w:r>
      <w:r w:rsidR="00682284" w:rsidRPr="007805AB">
        <w:rPr>
          <w:b/>
          <w:bCs/>
          <w:i/>
          <w:sz w:val="20"/>
          <w:szCs w:val="20"/>
        </w:rPr>
        <w:t xml:space="preserve">иск </w:t>
      </w:r>
      <w:r w:rsidRPr="007805AB">
        <w:rPr>
          <w:b/>
          <w:bCs/>
          <w:i/>
          <w:sz w:val="20"/>
          <w:szCs w:val="20"/>
        </w:rPr>
        <w:t>наступления</w:t>
      </w:r>
      <w:r w:rsidR="00682284" w:rsidRPr="007805AB">
        <w:rPr>
          <w:b/>
          <w:bCs/>
          <w:i/>
          <w:sz w:val="20"/>
          <w:szCs w:val="20"/>
        </w:rPr>
        <w:t xml:space="preserve"> или ненаступления барьерного </w:t>
      </w:r>
      <w:r w:rsidR="00443467" w:rsidRPr="007805AB">
        <w:rPr>
          <w:b/>
          <w:bCs/>
          <w:i/>
          <w:sz w:val="20"/>
          <w:szCs w:val="20"/>
        </w:rPr>
        <w:t>события</w:t>
      </w:r>
      <w:r w:rsidR="000B10F9" w:rsidRPr="007805AB">
        <w:rPr>
          <w:b/>
          <w:i/>
          <w:sz w:val="20"/>
          <w:szCs w:val="20"/>
        </w:rPr>
        <w:t>.</w:t>
      </w:r>
      <w:r w:rsidRPr="007805AB">
        <w:rPr>
          <w:b/>
          <w:i/>
          <w:sz w:val="20"/>
          <w:szCs w:val="20"/>
        </w:rPr>
        <w:t xml:space="preserve"> </w:t>
      </w:r>
      <w:r w:rsidR="00443467" w:rsidRPr="007805AB">
        <w:rPr>
          <w:sz w:val="20"/>
          <w:szCs w:val="20"/>
        </w:rPr>
        <w:t xml:space="preserve">При наличии встроенного </w:t>
      </w:r>
      <w:r w:rsidR="008E75A8">
        <w:rPr>
          <w:sz w:val="20"/>
          <w:szCs w:val="20"/>
        </w:rPr>
        <w:t xml:space="preserve">в ПФИ </w:t>
      </w:r>
      <w:r w:rsidR="00443467" w:rsidRPr="007805AB">
        <w:rPr>
          <w:sz w:val="20"/>
          <w:szCs w:val="20"/>
        </w:rPr>
        <w:t>барьерного условия</w:t>
      </w:r>
      <w:r w:rsidRPr="008F0D98">
        <w:rPr>
          <w:sz w:val="20"/>
          <w:szCs w:val="20"/>
        </w:rPr>
        <w:t xml:space="preserve"> </w:t>
      </w:r>
      <w:r w:rsidR="008E75A8">
        <w:rPr>
          <w:sz w:val="20"/>
          <w:szCs w:val="20"/>
        </w:rPr>
        <w:t xml:space="preserve">может возникнуть </w:t>
      </w:r>
      <w:r w:rsidR="00443467" w:rsidRPr="007805AB">
        <w:rPr>
          <w:sz w:val="20"/>
          <w:szCs w:val="20"/>
        </w:rPr>
        <w:t xml:space="preserve">утрата права требовать </w:t>
      </w:r>
      <w:r w:rsidR="008E75A8">
        <w:rPr>
          <w:sz w:val="20"/>
          <w:szCs w:val="20"/>
        </w:rPr>
        <w:t>исполнения обязательств одной из сторон</w:t>
      </w:r>
      <w:r w:rsidR="008E75A8" w:rsidRPr="007805AB">
        <w:rPr>
          <w:sz w:val="20"/>
          <w:szCs w:val="20"/>
        </w:rPr>
        <w:t xml:space="preserve"> </w:t>
      </w:r>
      <w:r w:rsidR="00443467" w:rsidRPr="007805AB">
        <w:rPr>
          <w:sz w:val="20"/>
          <w:szCs w:val="20"/>
        </w:rPr>
        <w:t>в случае ненаступления барьерного отлагательного условия или наступления барьерного отменительного условия</w:t>
      </w:r>
      <w:r w:rsidR="00F00BFB">
        <w:rPr>
          <w:sz w:val="20"/>
          <w:szCs w:val="20"/>
        </w:rPr>
        <w:t>.</w:t>
      </w:r>
    </w:p>
    <w:p w14:paraId="48638F38" w14:textId="77777777" w:rsidR="00967859" w:rsidRPr="00306C30" w:rsidRDefault="00967859" w:rsidP="007805AB">
      <w:pPr>
        <w:tabs>
          <w:tab w:val="left" w:pos="567"/>
        </w:tabs>
        <w:jc w:val="both"/>
        <w:rPr>
          <w:bCs/>
          <w:sz w:val="20"/>
          <w:szCs w:val="20"/>
        </w:rPr>
      </w:pPr>
    </w:p>
    <w:p w14:paraId="45CE94B9" w14:textId="22C48F61" w:rsidR="00967859" w:rsidRPr="007805AB" w:rsidRDefault="00967859" w:rsidP="007805AB">
      <w:pPr>
        <w:pStyle w:val="af3"/>
        <w:numPr>
          <w:ilvl w:val="0"/>
          <w:numId w:val="8"/>
        </w:numPr>
        <w:tabs>
          <w:tab w:val="left" w:pos="567"/>
        </w:tabs>
        <w:ind w:left="567"/>
        <w:jc w:val="both"/>
        <w:rPr>
          <w:bCs/>
          <w:sz w:val="20"/>
          <w:szCs w:val="20"/>
        </w:rPr>
      </w:pPr>
      <w:r>
        <w:rPr>
          <w:b/>
          <w:bCs/>
          <w:i/>
          <w:sz w:val="20"/>
          <w:szCs w:val="20"/>
        </w:rPr>
        <w:t>Иные риски.</w:t>
      </w:r>
    </w:p>
    <w:p w14:paraId="6C5768C4" w14:textId="38A4B8F4" w:rsidR="00290E8E" w:rsidRDefault="00290E8E" w:rsidP="007805AB">
      <w:pPr>
        <w:tabs>
          <w:tab w:val="left" w:pos="567"/>
        </w:tabs>
        <w:jc w:val="both"/>
        <w:rPr>
          <w:b/>
          <w:bCs/>
          <w:sz w:val="20"/>
          <w:szCs w:val="20"/>
        </w:rPr>
      </w:pPr>
    </w:p>
    <w:p w14:paraId="401E5B43" w14:textId="3712C61E" w:rsidR="00730FE2" w:rsidRPr="00AC2775" w:rsidRDefault="00F00BFB" w:rsidP="00EF4CE2">
      <w:pPr>
        <w:tabs>
          <w:tab w:val="left" w:pos="567"/>
        </w:tabs>
        <w:jc w:val="both"/>
        <w:rPr>
          <w:bCs/>
          <w:sz w:val="20"/>
          <w:szCs w:val="20"/>
        </w:rPr>
      </w:pPr>
      <w:r>
        <w:rPr>
          <w:bCs/>
          <w:sz w:val="20"/>
          <w:szCs w:val="20"/>
        </w:rPr>
        <w:t xml:space="preserve">Вышеприведенный перечень рисков не является исчерпывающим. </w:t>
      </w:r>
      <w:r w:rsidR="00730FE2" w:rsidRPr="00F47307">
        <w:rPr>
          <w:bCs/>
          <w:sz w:val="20"/>
          <w:szCs w:val="20"/>
          <w:u w:val="single"/>
        </w:rPr>
        <w:t xml:space="preserve">Расширенная информация относительно рисков, связанных с заключением </w:t>
      </w:r>
      <w:r w:rsidR="00730FE2">
        <w:rPr>
          <w:bCs/>
          <w:sz w:val="20"/>
          <w:szCs w:val="20"/>
          <w:u w:val="single"/>
        </w:rPr>
        <w:t>валютных</w:t>
      </w:r>
      <w:r w:rsidR="000478B9">
        <w:rPr>
          <w:bCs/>
          <w:sz w:val="20"/>
          <w:szCs w:val="20"/>
          <w:u w:val="single"/>
        </w:rPr>
        <w:t>, процентных и товарных</w:t>
      </w:r>
      <w:r w:rsidR="00730FE2">
        <w:rPr>
          <w:bCs/>
          <w:sz w:val="20"/>
          <w:szCs w:val="20"/>
          <w:u w:val="single"/>
        </w:rPr>
        <w:t xml:space="preserve"> </w:t>
      </w:r>
      <w:r w:rsidR="00730FE2" w:rsidRPr="00F47307">
        <w:rPr>
          <w:bCs/>
          <w:sz w:val="20"/>
          <w:szCs w:val="20"/>
          <w:u w:val="single"/>
        </w:rPr>
        <w:t>ПФИ, размещена на «https://sovcombank.ru/about/pages/disclosure» в разделе «Риски по сделкам ПФИ и РЕПО».</w:t>
      </w:r>
      <w:r>
        <w:rPr>
          <w:bCs/>
          <w:sz w:val="20"/>
          <w:szCs w:val="20"/>
        </w:rPr>
        <w:t xml:space="preserve"> </w:t>
      </w:r>
      <w:r w:rsidR="000B10F9">
        <w:rPr>
          <w:bCs/>
          <w:sz w:val="20"/>
          <w:szCs w:val="20"/>
        </w:rPr>
        <w:t xml:space="preserve">Подписывая данную декларацию, </w:t>
      </w:r>
      <w:r w:rsidR="00A90F70">
        <w:rPr>
          <w:sz w:val="20"/>
          <w:szCs w:val="20"/>
        </w:rPr>
        <w:t>Контрагент</w:t>
      </w:r>
      <w:r w:rsidR="00A90F70" w:rsidDel="00A90F70">
        <w:rPr>
          <w:bCs/>
          <w:sz w:val="20"/>
          <w:szCs w:val="20"/>
        </w:rPr>
        <w:t xml:space="preserve"> </w:t>
      </w:r>
      <w:r w:rsidR="000B10F9">
        <w:rPr>
          <w:bCs/>
          <w:sz w:val="20"/>
          <w:szCs w:val="20"/>
        </w:rPr>
        <w:t xml:space="preserve">подтверждает, что </w:t>
      </w:r>
      <w:r>
        <w:rPr>
          <w:bCs/>
          <w:sz w:val="20"/>
          <w:szCs w:val="20"/>
        </w:rPr>
        <w:t xml:space="preserve">(а) </w:t>
      </w:r>
      <w:r w:rsidR="000B10F9">
        <w:rPr>
          <w:bCs/>
          <w:sz w:val="20"/>
          <w:szCs w:val="20"/>
        </w:rPr>
        <w:t>ознакомился</w:t>
      </w:r>
      <w:r>
        <w:rPr>
          <w:bCs/>
          <w:sz w:val="20"/>
          <w:szCs w:val="20"/>
        </w:rPr>
        <w:t xml:space="preserve"> со всеми рисками, приведенными по ссылке выше, а также (б) выражает свою готовность к принятию, как предвиденных, так и непредвиденных рисков.  </w:t>
      </w:r>
    </w:p>
    <w:p w14:paraId="760370B3" w14:textId="77777777" w:rsidR="0086357D" w:rsidRPr="00EF4CE2" w:rsidRDefault="0086357D" w:rsidP="00EF4CE2">
      <w:pPr>
        <w:tabs>
          <w:tab w:val="left" w:pos="567"/>
        </w:tabs>
        <w:jc w:val="both"/>
        <w:rPr>
          <w:bCs/>
          <w:sz w:val="20"/>
          <w:szCs w:val="20"/>
        </w:rPr>
      </w:pPr>
    </w:p>
    <w:p w14:paraId="1DE258A7" w14:textId="317A4F99" w:rsidR="006C6108" w:rsidRPr="007805AB" w:rsidRDefault="00EF4CE2" w:rsidP="00A75360">
      <w:pPr>
        <w:pStyle w:val="af3"/>
        <w:numPr>
          <w:ilvl w:val="0"/>
          <w:numId w:val="4"/>
        </w:numPr>
        <w:tabs>
          <w:tab w:val="left" w:pos="567"/>
        </w:tabs>
        <w:jc w:val="both"/>
        <w:rPr>
          <w:bCs/>
          <w:sz w:val="20"/>
          <w:szCs w:val="20"/>
        </w:rPr>
      </w:pPr>
      <w:r w:rsidRPr="00754850">
        <w:rPr>
          <w:b/>
          <w:bCs/>
          <w:sz w:val="20"/>
          <w:szCs w:val="20"/>
        </w:rPr>
        <w:t>Особенности</w:t>
      </w:r>
      <w:r w:rsidR="00754850" w:rsidRPr="00754850">
        <w:rPr>
          <w:b/>
          <w:bCs/>
          <w:sz w:val="20"/>
          <w:szCs w:val="20"/>
        </w:rPr>
        <w:t xml:space="preserve"> размещения средств на бивалютных депозитах и связанные с этим риски</w:t>
      </w:r>
      <w:r w:rsidR="00754850">
        <w:rPr>
          <w:b/>
          <w:bCs/>
          <w:sz w:val="20"/>
          <w:szCs w:val="20"/>
        </w:rPr>
        <w:t>.</w:t>
      </w:r>
    </w:p>
    <w:p w14:paraId="0F6FCAF3" w14:textId="77777777" w:rsidR="00754850" w:rsidRPr="00754850" w:rsidRDefault="00754850" w:rsidP="00754850">
      <w:pPr>
        <w:tabs>
          <w:tab w:val="left" w:pos="567"/>
        </w:tabs>
        <w:jc w:val="both"/>
        <w:rPr>
          <w:bCs/>
          <w:sz w:val="20"/>
          <w:szCs w:val="20"/>
        </w:rPr>
      </w:pPr>
    </w:p>
    <w:p w14:paraId="4EC97C4E" w14:textId="6B65916B" w:rsidR="006C6108" w:rsidRPr="00306C30" w:rsidRDefault="00730FE2" w:rsidP="007805AB">
      <w:pPr>
        <w:pStyle w:val="af3"/>
        <w:widowControl/>
        <w:numPr>
          <w:ilvl w:val="0"/>
          <w:numId w:val="5"/>
        </w:numPr>
        <w:autoSpaceDE/>
        <w:autoSpaceDN/>
        <w:adjustRightInd/>
        <w:spacing w:after="120"/>
        <w:ind w:left="567"/>
        <w:contextualSpacing/>
        <w:jc w:val="both"/>
        <w:rPr>
          <w:sz w:val="20"/>
          <w:szCs w:val="20"/>
        </w:rPr>
      </w:pPr>
      <w:r>
        <w:rPr>
          <w:sz w:val="20"/>
          <w:szCs w:val="20"/>
        </w:rPr>
        <w:t>Размещение</w:t>
      </w:r>
      <w:r w:rsidR="006C6108" w:rsidRPr="006C6108">
        <w:rPr>
          <w:sz w:val="20"/>
          <w:szCs w:val="20"/>
        </w:rPr>
        <w:t xml:space="preserve"> в Банке бивалютного депозита </w:t>
      </w:r>
      <w:r>
        <w:rPr>
          <w:sz w:val="20"/>
          <w:szCs w:val="20"/>
        </w:rPr>
        <w:t xml:space="preserve">подразумевает принятие </w:t>
      </w:r>
      <w:r w:rsidR="00F657A1">
        <w:rPr>
          <w:sz w:val="20"/>
          <w:szCs w:val="20"/>
        </w:rPr>
        <w:t xml:space="preserve">Контрагентом </w:t>
      </w:r>
      <w:r>
        <w:rPr>
          <w:sz w:val="20"/>
          <w:szCs w:val="20"/>
        </w:rPr>
        <w:t xml:space="preserve">валютного риска, что может привести к </w:t>
      </w:r>
      <w:r w:rsidR="006C6108" w:rsidRPr="006C6108">
        <w:rPr>
          <w:sz w:val="20"/>
          <w:szCs w:val="20"/>
        </w:rPr>
        <w:t>возникновени</w:t>
      </w:r>
      <w:r>
        <w:rPr>
          <w:sz w:val="20"/>
          <w:szCs w:val="20"/>
        </w:rPr>
        <w:t>ю</w:t>
      </w:r>
      <w:r w:rsidR="006C6108" w:rsidRPr="006C6108">
        <w:rPr>
          <w:sz w:val="20"/>
          <w:szCs w:val="20"/>
        </w:rPr>
        <w:t xml:space="preserve"> у него убытков, в том числе связанны</w:t>
      </w:r>
      <w:r>
        <w:rPr>
          <w:sz w:val="20"/>
          <w:szCs w:val="20"/>
        </w:rPr>
        <w:t>х</w:t>
      </w:r>
      <w:r w:rsidR="006C6108" w:rsidRPr="006C6108">
        <w:rPr>
          <w:sz w:val="20"/>
          <w:szCs w:val="20"/>
        </w:rPr>
        <w:t xml:space="preserve"> с изменением курсов валют. </w:t>
      </w:r>
      <w:r w:rsidRPr="007805AB">
        <w:rPr>
          <w:iCs/>
          <w:sz w:val="20"/>
          <w:szCs w:val="20"/>
        </w:rPr>
        <w:t xml:space="preserve">При этом, </w:t>
      </w:r>
      <w:r w:rsidR="00F657A1">
        <w:rPr>
          <w:iCs/>
          <w:sz w:val="20"/>
          <w:szCs w:val="20"/>
        </w:rPr>
        <w:t>Контрагент</w:t>
      </w:r>
      <w:r w:rsidR="00F657A1" w:rsidRPr="007805AB">
        <w:rPr>
          <w:iCs/>
          <w:sz w:val="20"/>
          <w:szCs w:val="20"/>
        </w:rPr>
        <w:t xml:space="preserve"> </w:t>
      </w:r>
      <w:r w:rsidRPr="007805AB">
        <w:rPr>
          <w:iCs/>
          <w:sz w:val="20"/>
          <w:szCs w:val="20"/>
        </w:rPr>
        <w:t xml:space="preserve">понимает, что наличие рисков по </w:t>
      </w:r>
      <w:r w:rsidR="00F657A1">
        <w:rPr>
          <w:iCs/>
          <w:sz w:val="20"/>
          <w:szCs w:val="20"/>
        </w:rPr>
        <w:t>с</w:t>
      </w:r>
      <w:r w:rsidRPr="007805AB">
        <w:rPr>
          <w:iCs/>
          <w:sz w:val="20"/>
          <w:szCs w:val="20"/>
        </w:rPr>
        <w:t xml:space="preserve">делке бивалютного депозита, связанных с возможными потерями в результате изменения курсов валют, позволяет </w:t>
      </w:r>
      <w:r w:rsidR="00F657A1">
        <w:rPr>
          <w:iCs/>
          <w:sz w:val="20"/>
          <w:szCs w:val="20"/>
        </w:rPr>
        <w:t>Контрагенту</w:t>
      </w:r>
      <w:r w:rsidR="00F657A1" w:rsidRPr="007805AB">
        <w:rPr>
          <w:iCs/>
          <w:sz w:val="20"/>
          <w:szCs w:val="20"/>
        </w:rPr>
        <w:t xml:space="preserve"> </w:t>
      </w:r>
      <w:r w:rsidRPr="007805AB">
        <w:rPr>
          <w:iCs/>
          <w:sz w:val="20"/>
          <w:szCs w:val="20"/>
        </w:rPr>
        <w:t>получить повышенную процентную ставку, по сравнению со ставками иных депозитных продуктов Банка, которые не содержат указанного выше риска.</w:t>
      </w:r>
    </w:p>
    <w:p w14:paraId="5AFE625E" w14:textId="4CC2A058" w:rsidR="00241363" w:rsidRPr="007805AB" w:rsidRDefault="00241363" w:rsidP="007805AB">
      <w:pPr>
        <w:pStyle w:val="af3"/>
        <w:widowControl/>
        <w:numPr>
          <w:ilvl w:val="0"/>
          <w:numId w:val="5"/>
        </w:numPr>
        <w:autoSpaceDE/>
        <w:autoSpaceDN/>
        <w:adjustRightInd/>
        <w:spacing w:after="120"/>
        <w:ind w:left="567"/>
        <w:contextualSpacing/>
        <w:jc w:val="both"/>
        <w:rPr>
          <w:sz w:val="20"/>
          <w:szCs w:val="20"/>
        </w:rPr>
      </w:pPr>
      <w:r>
        <w:rPr>
          <w:iCs/>
          <w:sz w:val="20"/>
          <w:szCs w:val="20"/>
        </w:rPr>
        <w:t>Иные риски.</w:t>
      </w:r>
    </w:p>
    <w:p w14:paraId="44F58F4A" w14:textId="4D8E3A99" w:rsidR="00777D70" w:rsidRPr="00EF13D8" w:rsidRDefault="00777D70" w:rsidP="007805AB">
      <w:pPr>
        <w:widowControl/>
        <w:autoSpaceDE/>
        <w:autoSpaceDN/>
        <w:adjustRightInd/>
        <w:spacing w:after="120"/>
        <w:contextualSpacing/>
        <w:jc w:val="both"/>
        <w:rPr>
          <w:iCs/>
          <w:sz w:val="20"/>
          <w:szCs w:val="20"/>
          <w:highlight w:val="yellow"/>
        </w:rPr>
      </w:pPr>
      <w:bookmarkStart w:id="0" w:name="_BPDC_LN_INS_1273"/>
      <w:bookmarkStart w:id="1" w:name="_BPDC_PR_INS_1274"/>
      <w:bookmarkEnd w:id="0"/>
      <w:bookmarkEnd w:id="1"/>
    </w:p>
    <w:p w14:paraId="594C00F4" w14:textId="1AD96DC9" w:rsidR="009E7423" w:rsidRDefault="008F0D98" w:rsidP="00BA74F4">
      <w:pPr>
        <w:shd w:val="clear" w:color="auto" w:fill="FFFFFF" w:themeFill="background1"/>
        <w:tabs>
          <w:tab w:val="left" w:pos="567"/>
        </w:tabs>
        <w:jc w:val="both"/>
        <w:rPr>
          <w:bCs/>
          <w:sz w:val="20"/>
          <w:szCs w:val="20"/>
        </w:rPr>
      </w:pPr>
      <w:r w:rsidRPr="00BA74F4">
        <w:rPr>
          <w:b/>
          <w:bCs/>
          <w:sz w:val="20"/>
          <w:szCs w:val="20"/>
        </w:rPr>
        <w:t>Е</w:t>
      </w:r>
      <w:r w:rsidR="00683F40" w:rsidRPr="00BA74F4">
        <w:rPr>
          <w:b/>
          <w:sz w:val="20"/>
          <w:szCs w:val="20"/>
        </w:rPr>
        <w:t>ДИНАЯ ДЕКЛАРАЦИЯ.</w:t>
      </w:r>
      <w:r w:rsidR="00683F40" w:rsidRPr="00BA74F4">
        <w:rPr>
          <w:sz w:val="20"/>
          <w:szCs w:val="20"/>
        </w:rPr>
        <w:t xml:space="preserve"> </w:t>
      </w:r>
      <w:r w:rsidR="009E7423" w:rsidRPr="00BA74F4">
        <w:rPr>
          <w:bCs/>
          <w:sz w:val="20"/>
          <w:szCs w:val="20"/>
        </w:rPr>
        <w:t xml:space="preserve">Вышеприведенный перечень рисков не является исчерпывающим. </w:t>
      </w:r>
      <w:r w:rsidR="00683F40" w:rsidRPr="00BA74F4">
        <w:rPr>
          <w:sz w:val="20"/>
          <w:szCs w:val="20"/>
        </w:rPr>
        <w:t xml:space="preserve">Настоящая Общая декларация и </w:t>
      </w:r>
      <w:r w:rsidR="007E7991" w:rsidRPr="00BA74F4">
        <w:rPr>
          <w:sz w:val="20"/>
          <w:szCs w:val="20"/>
        </w:rPr>
        <w:t>Декларации</w:t>
      </w:r>
      <w:r w:rsidR="00683F40" w:rsidRPr="00BA74F4">
        <w:rPr>
          <w:sz w:val="20"/>
          <w:szCs w:val="20"/>
        </w:rPr>
        <w:t xml:space="preserve"> о рисках</w:t>
      </w:r>
      <w:r w:rsidR="007E7991" w:rsidRPr="00BA74F4">
        <w:rPr>
          <w:sz w:val="20"/>
          <w:szCs w:val="20"/>
        </w:rPr>
        <w:t xml:space="preserve"> по отдельным видам ПФИ</w:t>
      </w:r>
      <w:r w:rsidR="00683F40" w:rsidRPr="00BA74F4">
        <w:rPr>
          <w:sz w:val="20"/>
          <w:szCs w:val="20"/>
        </w:rPr>
        <w:t xml:space="preserve">, </w:t>
      </w:r>
      <w:r w:rsidR="009E7423" w:rsidRPr="00BA74F4">
        <w:rPr>
          <w:sz w:val="20"/>
          <w:szCs w:val="20"/>
        </w:rPr>
        <w:t xml:space="preserve">а также </w:t>
      </w:r>
      <w:r w:rsidR="009E7423" w:rsidRPr="00BA74F4">
        <w:rPr>
          <w:bCs/>
          <w:sz w:val="20"/>
          <w:szCs w:val="20"/>
          <w:u w:val="single"/>
        </w:rPr>
        <w:t xml:space="preserve">расширенная информация относительно рисков, связанных с заключением бивалютных депозитов, </w:t>
      </w:r>
      <w:r w:rsidR="00683F40" w:rsidRPr="00BA74F4">
        <w:rPr>
          <w:sz w:val="20"/>
          <w:szCs w:val="20"/>
        </w:rPr>
        <w:t>размещенные на сайте «</w:t>
      </w:r>
      <w:r w:rsidR="00683F40" w:rsidRPr="00BA74F4">
        <w:rPr>
          <w:sz w:val="20"/>
          <w:szCs w:val="20"/>
          <w:u w:val="single"/>
        </w:rPr>
        <w:t>https://sovcombank.ru/about/pages/disclosure</w:t>
      </w:r>
      <w:r w:rsidR="00683F40" w:rsidRPr="00BA74F4">
        <w:rPr>
          <w:sz w:val="20"/>
          <w:szCs w:val="20"/>
        </w:rPr>
        <w:t xml:space="preserve">» в разделе «Риски по сделкам ПФИ и РЕПО», </w:t>
      </w:r>
      <w:r w:rsidR="009E7423" w:rsidRPr="00BA74F4">
        <w:rPr>
          <w:sz w:val="20"/>
          <w:szCs w:val="20"/>
        </w:rPr>
        <w:t xml:space="preserve">составляют ЕДИНУЮ ДЕКЛАРАЦИЮ О РИСКАХ, связанных с заключением сделок с ПФИ. В случае наличия противоречия между Общей декларацией и соответствующей декларацией, размещенной по ссылке, указанной выше, приоритет имеет последняя. </w:t>
      </w:r>
      <w:r w:rsidR="009E7423" w:rsidRPr="00BA74F4">
        <w:rPr>
          <w:bCs/>
          <w:sz w:val="20"/>
          <w:szCs w:val="20"/>
        </w:rPr>
        <w:t xml:space="preserve">Подписывая данную декларацию, </w:t>
      </w:r>
      <w:r w:rsidR="009E7423" w:rsidRPr="00BA74F4">
        <w:rPr>
          <w:sz w:val="20"/>
          <w:szCs w:val="20"/>
        </w:rPr>
        <w:t>Контрагент</w:t>
      </w:r>
      <w:r w:rsidR="009E7423" w:rsidRPr="00BA74F4" w:rsidDel="00A90F70">
        <w:rPr>
          <w:bCs/>
          <w:sz w:val="20"/>
          <w:szCs w:val="20"/>
        </w:rPr>
        <w:t xml:space="preserve"> </w:t>
      </w:r>
      <w:r w:rsidR="009E7423" w:rsidRPr="00BA74F4">
        <w:rPr>
          <w:bCs/>
          <w:sz w:val="20"/>
          <w:szCs w:val="20"/>
        </w:rPr>
        <w:t>подтверждает, что (а) ознакомился с настоящей Общей   декларацией и рисками, указанными в ней, а также с Декларациями</w:t>
      </w:r>
      <w:r w:rsidR="009E7423" w:rsidRPr="00BA74F4">
        <w:rPr>
          <w:sz w:val="20"/>
          <w:szCs w:val="20"/>
        </w:rPr>
        <w:t xml:space="preserve"> о рисках по отдельным видам ПФИ</w:t>
      </w:r>
      <w:r w:rsidR="009E7423" w:rsidRPr="00BA74F4">
        <w:rPr>
          <w:bCs/>
          <w:sz w:val="20"/>
          <w:szCs w:val="20"/>
        </w:rPr>
        <w:t>, приведенными по ссылке выше, а также (б) выражает свою готовность к принятию, как предвиденных, так и непредвиденных рисков.</w:t>
      </w:r>
      <w:bookmarkStart w:id="2" w:name="_GoBack"/>
      <w:bookmarkEnd w:id="2"/>
      <w:r w:rsidR="009E7423">
        <w:rPr>
          <w:bCs/>
          <w:sz w:val="20"/>
          <w:szCs w:val="20"/>
        </w:rPr>
        <w:t xml:space="preserve">  </w:t>
      </w:r>
    </w:p>
    <w:p w14:paraId="20F009C7" w14:textId="77777777" w:rsidR="007E7991" w:rsidRPr="0091652B" w:rsidRDefault="007E7991" w:rsidP="00BD33C5">
      <w:pPr>
        <w:tabs>
          <w:tab w:val="left" w:pos="567"/>
        </w:tabs>
        <w:jc w:val="both"/>
        <w:rPr>
          <w:bCs/>
          <w:sz w:val="20"/>
          <w:szCs w:val="20"/>
        </w:rPr>
      </w:pPr>
    </w:p>
    <w:p w14:paraId="66F6AA1A" w14:textId="5230DA56" w:rsidR="005973F8" w:rsidRPr="003F10B3" w:rsidRDefault="00E56EB1" w:rsidP="00BD33C5">
      <w:pPr>
        <w:tabs>
          <w:tab w:val="left" w:pos="567"/>
        </w:tabs>
        <w:jc w:val="both"/>
        <w:rPr>
          <w:b/>
          <w:sz w:val="20"/>
          <w:szCs w:val="20"/>
        </w:rPr>
      </w:pPr>
      <w:r>
        <w:rPr>
          <w:b/>
          <w:bCs/>
          <w:sz w:val="20"/>
          <w:szCs w:val="20"/>
        </w:rPr>
        <w:tab/>
      </w:r>
      <w:r w:rsidR="00E80FC4" w:rsidRPr="008F0D98">
        <w:rPr>
          <w:bCs/>
          <w:sz w:val="20"/>
          <w:szCs w:val="20"/>
        </w:rPr>
        <w:t>УЧИТЫВАЯ</w:t>
      </w:r>
      <w:r w:rsidR="005973F8" w:rsidRPr="008F0D98">
        <w:rPr>
          <w:bCs/>
          <w:sz w:val="20"/>
          <w:szCs w:val="20"/>
        </w:rPr>
        <w:t xml:space="preserve"> </w:t>
      </w:r>
      <w:r w:rsidR="00E80FC4" w:rsidRPr="008F0D98">
        <w:rPr>
          <w:bCs/>
          <w:sz w:val="20"/>
          <w:szCs w:val="20"/>
        </w:rPr>
        <w:t>ВЫШЕИЗЛОЖЕННОЕ</w:t>
      </w:r>
      <w:r w:rsidR="005973F8" w:rsidRPr="00D461F4">
        <w:rPr>
          <w:b/>
          <w:bCs/>
          <w:sz w:val="20"/>
          <w:szCs w:val="20"/>
        </w:rPr>
        <w:t>, Банк рекомендует контрагенту внимательно рассмотреть вопрос о том,</w:t>
      </w:r>
      <w:r w:rsidR="005973F8" w:rsidRPr="00D05E34">
        <w:rPr>
          <w:sz w:val="20"/>
          <w:szCs w:val="20"/>
        </w:rPr>
        <w:t xml:space="preserve"> </w:t>
      </w:r>
      <w:r w:rsidR="005973F8" w:rsidRPr="00D05E34">
        <w:rPr>
          <w:b/>
          <w:bCs/>
          <w:sz w:val="20"/>
          <w:szCs w:val="20"/>
        </w:rPr>
        <w:t xml:space="preserve">являются ли </w:t>
      </w:r>
      <w:r w:rsidR="005973F8" w:rsidRPr="003F10B3">
        <w:rPr>
          <w:b/>
          <w:bCs/>
          <w:sz w:val="20"/>
          <w:szCs w:val="20"/>
        </w:rPr>
        <w:t>риски, возникающие при проведении соответствующих операций, приемлемыми</w:t>
      </w:r>
      <w:r w:rsidR="005973F8" w:rsidRPr="003F10B3">
        <w:rPr>
          <w:sz w:val="20"/>
          <w:szCs w:val="20"/>
        </w:rPr>
        <w:t xml:space="preserve"> </w:t>
      </w:r>
      <w:r w:rsidR="005973F8" w:rsidRPr="003F10B3">
        <w:rPr>
          <w:b/>
          <w:bCs/>
          <w:sz w:val="20"/>
          <w:szCs w:val="20"/>
        </w:rPr>
        <w:t xml:space="preserve">для контрагента с учетом его </w:t>
      </w:r>
      <w:r w:rsidR="00343A28" w:rsidRPr="003F10B3">
        <w:rPr>
          <w:b/>
          <w:bCs/>
          <w:sz w:val="20"/>
          <w:szCs w:val="20"/>
        </w:rPr>
        <w:t xml:space="preserve">финансовых и </w:t>
      </w:r>
      <w:r w:rsidR="005973F8" w:rsidRPr="003F10B3">
        <w:rPr>
          <w:b/>
          <w:bCs/>
          <w:sz w:val="20"/>
          <w:szCs w:val="20"/>
        </w:rPr>
        <w:t>инвестиционных целей и возможностей. Настоящая</w:t>
      </w:r>
      <w:r w:rsidR="005973F8" w:rsidRPr="003F10B3">
        <w:rPr>
          <w:sz w:val="20"/>
          <w:szCs w:val="20"/>
        </w:rPr>
        <w:t xml:space="preserve"> </w:t>
      </w:r>
      <w:r w:rsidR="005973F8" w:rsidRPr="003F10B3">
        <w:rPr>
          <w:b/>
          <w:bCs/>
          <w:sz w:val="20"/>
          <w:szCs w:val="20"/>
        </w:rPr>
        <w:t>Декларация о рисках не имеет своей целью заставить контрагента отказаться от</w:t>
      </w:r>
      <w:r w:rsidR="005973F8" w:rsidRPr="00306C30">
        <w:rPr>
          <w:sz w:val="20"/>
          <w:szCs w:val="20"/>
        </w:rPr>
        <w:t xml:space="preserve"> </w:t>
      </w:r>
      <w:r w:rsidR="005973F8" w:rsidRPr="00306C30">
        <w:rPr>
          <w:b/>
          <w:bCs/>
          <w:sz w:val="20"/>
          <w:szCs w:val="20"/>
        </w:rPr>
        <w:t>осуществления таких операций, а призвана помочь контрагенту оценить их риски</w:t>
      </w:r>
      <w:r w:rsidR="008F0D98" w:rsidRPr="00306C30">
        <w:rPr>
          <w:b/>
          <w:bCs/>
          <w:sz w:val="20"/>
          <w:szCs w:val="20"/>
        </w:rPr>
        <w:t>,</w:t>
      </w:r>
      <w:r w:rsidR="008F0D98" w:rsidRPr="007805AB">
        <w:rPr>
          <w:b/>
          <w:bCs/>
          <w:sz w:val="20"/>
          <w:szCs w:val="20"/>
        </w:rPr>
        <w:t xml:space="preserve"> как предвиденные, так и </w:t>
      </w:r>
      <w:r w:rsidR="000731F8" w:rsidRPr="007805AB">
        <w:rPr>
          <w:b/>
          <w:bCs/>
          <w:sz w:val="20"/>
          <w:szCs w:val="20"/>
        </w:rPr>
        <w:t xml:space="preserve">непредвиденные, </w:t>
      </w:r>
      <w:r w:rsidR="000731F8" w:rsidRPr="008F0D98">
        <w:rPr>
          <w:b/>
          <w:bCs/>
          <w:sz w:val="20"/>
          <w:szCs w:val="20"/>
        </w:rPr>
        <w:t>и</w:t>
      </w:r>
      <w:r w:rsidR="005973F8" w:rsidRPr="008F0D98">
        <w:rPr>
          <w:b/>
          <w:bCs/>
          <w:sz w:val="20"/>
          <w:szCs w:val="20"/>
        </w:rPr>
        <w:t xml:space="preserve"> ответственно</w:t>
      </w:r>
      <w:r w:rsidR="005973F8" w:rsidRPr="008F0D98">
        <w:rPr>
          <w:sz w:val="20"/>
          <w:szCs w:val="20"/>
        </w:rPr>
        <w:t xml:space="preserve"> </w:t>
      </w:r>
      <w:r w:rsidR="005973F8" w:rsidRPr="008F0D98">
        <w:rPr>
          <w:b/>
          <w:bCs/>
          <w:sz w:val="20"/>
          <w:szCs w:val="20"/>
        </w:rPr>
        <w:t xml:space="preserve">подойти к решению вопроса о выборе </w:t>
      </w:r>
      <w:r w:rsidR="00343A28" w:rsidRPr="00D05E34">
        <w:rPr>
          <w:b/>
          <w:bCs/>
          <w:sz w:val="20"/>
          <w:szCs w:val="20"/>
        </w:rPr>
        <w:t xml:space="preserve">финансовой </w:t>
      </w:r>
      <w:r w:rsidR="007C7A22" w:rsidRPr="00D05E34">
        <w:rPr>
          <w:b/>
          <w:bCs/>
          <w:sz w:val="20"/>
          <w:szCs w:val="20"/>
        </w:rPr>
        <w:t xml:space="preserve">или </w:t>
      </w:r>
      <w:r w:rsidR="00456E05" w:rsidRPr="003F10B3">
        <w:rPr>
          <w:b/>
          <w:bCs/>
          <w:sz w:val="20"/>
          <w:szCs w:val="20"/>
        </w:rPr>
        <w:t>хеджирующей стратегии</w:t>
      </w:r>
      <w:r w:rsidR="005973F8" w:rsidRPr="003F10B3">
        <w:rPr>
          <w:b/>
          <w:bCs/>
          <w:sz w:val="20"/>
          <w:szCs w:val="20"/>
        </w:rPr>
        <w:t xml:space="preserve"> и условий договора с</w:t>
      </w:r>
      <w:r w:rsidR="005973F8" w:rsidRPr="003F10B3">
        <w:rPr>
          <w:sz w:val="20"/>
          <w:szCs w:val="20"/>
        </w:rPr>
        <w:t xml:space="preserve"> </w:t>
      </w:r>
      <w:r w:rsidR="005973F8" w:rsidRPr="003F10B3">
        <w:rPr>
          <w:b/>
          <w:bCs/>
          <w:sz w:val="20"/>
          <w:szCs w:val="20"/>
        </w:rPr>
        <w:t>Банком.</w:t>
      </w:r>
    </w:p>
    <w:p w14:paraId="1FE8900C" w14:textId="77777777" w:rsidR="005973F8" w:rsidRPr="0091652B" w:rsidRDefault="005973F8" w:rsidP="00BD33C5">
      <w:pPr>
        <w:tabs>
          <w:tab w:val="left" w:pos="567"/>
        </w:tabs>
        <w:adjustRightInd/>
        <w:rPr>
          <w:spacing w:val="-4"/>
          <w:sz w:val="20"/>
          <w:szCs w:val="20"/>
        </w:rPr>
      </w:pPr>
    </w:p>
    <w:p w14:paraId="37EAE5B7" w14:textId="77777777" w:rsidR="005973F8" w:rsidRPr="0091652B" w:rsidRDefault="005973F8" w:rsidP="00BD33C5">
      <w:pPr>
        <w:tabs>
          <w:tab w:val="left" w:pos="567"/>
        </w:tabs>
        <w:adjustRightInd/>
        <w:rPr>
          <w:spacing w:val="-4"/>
          <w:sz w:val="20"/>
          <w:szCs w:val="20"/>
        </w:rPr>
      </w:pPr>
    </w:p>
    <w:p w14:paraId="497B70A7" w14:textId="77777777" w:rsidR="008D2347" w:rsidRPr="008D2347" w:rsidRDefault="008D2347" w:rsidP="008D2347">
      <w:pPr>
        <w:spacing w:after="120"/>
        <w:jc w:val="both"/>
        <w:rPr>
          <w:sz w:val="20"/>
          <w:szCs w:val="20"/>
        </w:rPr>
      </w:pPr>
      <w:r w:rsidRPr="008D2347">
        <w:rPr>
          <w:sz w:val="20"/>
          <w:szCs w:val="20"/>
        </w:rPr>
        <w:t>«_____» _________________ 202__ г.</w:t>
      </w:r>
    </w:p>
    <w:p w14:paraId="1F9D81F9" w14:textId="77777777" w:rsidR="008D2347" w:rsidRPr="008D2347" w:rsidRDefault="008D2347" w:rsidP="008D2347">
      <w:pPr>
        <w:spacing w:after="120"/>
        <w:jc w:val="both"/>
        <w:rPr>
          <w:bCs/>
          <w:sz w:val="20"/>
          <w:szCs w:val="20"/>
        </w:rPr>
      </w:pPr>
    </w:p>
    <w:p w14:paraId="788FF5FC" w14:textId="77777777" w:rsidR="008D2347" w:rsidRPr="008D2347" w:rsidRDefault="008D2347" w:rsidP="008D2347">
      <w:pPr>
        <w:spacing w:after="120"/>
        <w:rPr>
          <w:b/>
          <w:sz w:val="20"/>
          <w:szCs w:val="20"/>
        </w:rPr>
      </w:pPr>
      <w:r w:rsidRPr="008D2347">
        <w:rPr>
          <w:b/>
          <w:sz w:val="20"/>
          <w:szCs w:val="20"/>
        </w:rPr>
        <w:t>____________________________________________________________________________________</w:t>
      </w:r>
    </w:p>
    <w:p w14:paraId="45DCBE28" w14:textId="6599347A" w:rsidR="008D2347" w:rsidRPr="008D2347" w:rsidRDefault="008D2347" w:rsidP="008D2347">
      <w:pPr>
        <w:spacing w:after="120"/>
        <w:rPr>
          <w:i/>
          <w:sz w:val="18"/>
          <w:szCs w:val="18"/>
        </w:rPr>
      </w:pPr>
      <w:r w:rsidRPr="008D2347">
        <w:rPr>
          <w:i/>
          <w:sz w:val="20"/>
          <w:szCs w:val="20"/>
        </w:rPr>
        <w:t xml:space="preserve">                                       </w:t>
      </w:r>
      <w:r w:rsidRPr="008D2347">
        <w:rPr>
          <w:i/>
          <w:sz w:val="18"/>
          <w:szCs w:val="18"/>
        </w:rPr>
        <w:t xml:space="preserve">   (полное наименование </w:t>
      </w:r>
      <w:r w:rsidR="00A90F70" w:rsidRPr="00EF13D8">
        <w:rPr>
          <w:i/>
          <w:sz w:val="18"/>
          <w:szCs w:val="18"/>
        </w:rPr>
        <w:t>Контрагент</w:t>
      </w:r>
      <w:r w:rsidR="00A90F70" w:rsidRPr="00A90F70">
        <w:rPr>
          <w:i/>
          <w:sz w:val="18"/>
          <w:szCs w:val="18"/>
        </w:rPr>
        <w:t>а</w:t>
      </w:r>
      <w:r w:rsidR="000731F8">
        <w:rPr>
          <w:i/>
          <w:sz w:val="18"/>
          <w:szCs w:val="18"/>
        </w:rPr>
        <w:t xml:space="preserve"> </w:t>
      </w:r>
      <w:r w:rsidRPr="008D2347">
        <w:rPr>
          <w:i/>
          <w:sz w:val="18"/>
          <w:szCs w:val="18"/>
        </w:rPr>
        <w:t>согласно Устав</w:t>
      </w:r>
      <w:r w:rsidR="00D617C9">
        <w:rPr>
          <w:i/>
          <w:sz w:val="18"/>
          <w:szCs w:val="18"/>
        </w:rPr>
        <w:t>у</w:t>
      </w:r>
      <w:r w:rsidRPr="008D2347">
        <w:rPr>
          <w:i/>
          <w:sz w:val="18"/>
          <w:szCs w:val="18"/>
        </w:rPr>
        <w:t>)</w:t>
      </w:r>
    </w:p>
    <w:p w14:paraId="4077D6E1" w14:textId="77777777" w:rsidR="008D2347" w:rsidRPr="008D2347" w:rsidRDefault="008D2347" w:rsidP="008D2347">
      <w:pPr>
        <w:spacing w:after="120"/>
        <w:rPr>
          <w:b/>
          <w:sz w:val="20"/>
          <w:szCs w:val="20"/>
        </w:rPr>
      </w:pPr>
    </w:p>
    <w:p w14:paraId="507B411E" w14:textId="77777777" w:rsidR="008D2347" w:rsidRPr="008D2347" w:rsidRDefault="008D2347" w:rsidP="008D2347">
      <w:pPr>
        <w:spacing w:after="120"/>
        <w:rPr>
          <w:b/>
          <w:sz w:val="20"/>
          <w:szCs w:val="20"/>
        </w:rPr>
      </w:pPr>
      <w:r w:rsidRPr="008D2347">
        <w:rPr>
          <w:b/>
          <w:sz w:val="20"/>
          <w:szCs w:val="20"/>
        </w:rPr>
        <w:t>__________________ /__________________/</w:t>
      </w:r>
      <w:r w:rsidRPr="008D2347" w:rsidDel="00671727">
        <w:rPr>
          <w:b/>
          <w:sz w:val="20"/>
          <w:szCs w:val="20"/>
        </w:rPr>
        <w:t xml:space="preserve"> </w:t>
      </w:r>
    </w:p>
    <w:p w14:paraId="237DEB66" w14:textId="77777777" w:rsidR="008D2347" w:rsidRPr="008D2347" w:rsidRDefault="005279C3" w:rsidP="008D2347">
      <w:pPr>
        <w:spacing w:after="120"/>
        <w:jc w:val="both"/>
        <w:rPr>
          <w:sz w:val="18"/>
          <w:szCs w:val="18"/>
        </w:rPr>
      </w:pPr>
      <w:r>
        <w:rPr>
          <w:sz w:val="18"/>
          <w:szCs w:val="18"/>
        </w:rPr>
        <w:lastRenderedPageBreak/>
        <w:t xml:space="preserve">         </w:t>
      </w:r>
      <w:r w:rsidR="008D2347" w:rsidRPr="008D2347">
        <w:rPr>
          <w:sz w:val="18"/>
          <w:szCs w:val="18"/>
        </w:rPr>
        <w:t>(</w:t>
      </w:r>
      <w:r w:rsidR="001C03CD" w:rsidRPr="008D2347">
        <w:rPr>
          <w:i/>
          <w:sz w:val="18"/>
          <w:szCs w:val="18"/>
        </w:rPr>
        <w:t>Подпись</w:t>
      </w:r>
      <w:r w:rsidR="001C03CD">
        <w:rPr>
          <w:sz w:val="18"/>
          <w:szCs w:val="18"/>
        </w:rPr>
        <w:t xml:space="preserve">)  </w:t>
      </w:r>
      <w:r w:rsidR="008D2347" w:rsidRPr="008D2347">
        <w:rPr>
          <w:sz w:val="18"/>
          <w:szCs w:val="18"/>
        </w:rPr>
        <w:t xml:space="preserve">                           (</w:t>
      </w:r>
      <w:r w:rsidR="008D2347" w:rsidRPr="008D2347">
        <w:rPr>
          <w:i/>
          <w:sz w:val="18"/>
          <w:szCs w:val="18"/>
        </w:rPr>
        <w:t>ФИО</w:t>
      </w:r>
      <w:r w:rsidR="008D2347" w:rsidRPr="008D2347">
        <w:rPr>
          <w:sz w:val="18"/>
          <w:szCs w:val="18"/>
        </w:rPr>
        <w:t>)</w:t>
      </w:r>
    </w:p>
    <w:p w14:paraId="30BC772E" w14:textId="77777777" w:rsidR="008D2347" w:rsidRPr="008D2347" w:rsidRDefault="008D2347" w:rsidP="008D2347">
      <w:pPr>
        <w:spacing w:after="120"/>
        <w:jc w:val="both"/>
        <w:rPr>
          <w:sz w:val="20"/>
          <w:szCs w:val="20"/>
        </w:rPr>
      </w:pPr>
      <w:r w:rsidRPr="008D2347">
        <w:rPr>
          <w:sz w:val="20"/>
          <w:szCs w:val="20"/>
        </w:rPr>
        <w:t xml:space="preserve">                             М.П.</w:t>
      </w:r>
    </w:p>
    <w:p w14:paraId="4934F25B" w14:textId="77777777" w:rsidR="00B375FD" w:rsidRPr="0091652B" w:rsidRDefault="00B375FD" w:rsidP="00BD33C5">
      <w:pPr>
        <w:tabs>
          <w:tab w:val="left" w:pos="567"/>
        </w:tabs>
        <w:jc w:val="both"/>
        <w:rPr>
          <w:sz w:val="20"/>
          <w:szCs w:val="20"/>
        </w:rPr>
      </w:pPr>
    </w:p>
    <w:sectPr w:rsidR="00B375FD" w:rsidRPr="0091652B" w:rsidSect="00757DD6">
      <w:headerReference w:type="default" r:id="rId8"/>
      <w:footerReference w:type="even" r:id="rId9"/>
      <w:footerReference w:type="default" r:id="rId10"/>
      <w:headerReference w:type="first" r:id="rId11"/>
      <w:pgSz w:w="11906" w:h="16838"/>
      <w:pgMar w:top="1134" w:right="567" w:bottom="1134" w:left="1418" w:header="568"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5D939" w14:textId="77777777" w:rsidR="00C75F84" w:rsidRDefault="00C75F84" w:rsidP="009A32C9">
      <w:r>
        <w:separator/>
      </w:r>
    </w:p>
  </w:endnote>
  <w:endnote w:type="continuationSeparator" w:id="0">
    <w:p w14:paraId="21672C87" w14:textId="77777777" w:rsidR="00C75F84" w:rsidRDefault="00C75F84" w:rsidP="009A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2D49C" w14:textId="77777777" w:rsidR="00AA1EF6" w:rsidRDefault="00AA1EF6" w:rsidP="0034061F">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2535D02" w14:textId="77777777" w:rsidR="00AA1EF6" w:rsidRDefault="00AA1EF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6B23A" w14:textId="132AA204" w:rsidR="00AA1EF6" w:rsidRPr="001F7B46" w:rsidRDefault="00AA1EF6" w:rsidP="0034061F">
    <w:pPr>
      <w:pStyle w:val="ab"/>
      <w:framePr w:wrap="around" w:vAnchor="text" w:hAnchor="margin" w:xAlign="center" w:y="1"/>
      <w:rPr>
        <w:rStyle w:val="ad"/>
        <w:sz w:val="18"/>
        <w:szCs w:val="18"/>
      </w:rPr>
    </w:pPr>
    <w:r w:rsidRPr="001F7B46">
      <w:rPr>
        <w:rStyle w:val="ad"/>
        <w:sz w:val="18"/>
        <w:szCs w:val="18"/>
      </w:rPr>
      <w:fldChar w:fldCharType="begin"/>
    </w:r>
    <w:r w:rsidRPr="001F7B46">
      <w:rPr>
        <w:rStyle w:val="ad"/>
        <w:sz w:val="18"/>
        <w:szCs w:val="18"/>
      </w:rPr>
      <w:instrText xml:space="preserve">PAGE  </w:instrText>
    </w:r>
    <w:r w:rsidRPr="001F7B46">
      <w:rPr>
        <w:rStyle w:val="ad"/>
        <w:sz w:val="18"/>
        <w:szCs w:val="18"/>
      </w:rPr>
      <w:fldChar w:fldCharType="separate"/>
    </w:r>
    <w:r w:rsidR="00BA74F4">
      <w:rPr>
        <w:rStyle w:val="ad"/>
        <w:noProof/>
        <w:sz w:val="18"/>
        <w:szCs w:val="18"/>
      </w:rPr>
      <w:t>2</w:t>
    </w:r>
    <w:r w:rsidRPr="001F7B46">
      <w:rPr>
        <w:rStyle w:val="ad"/>
        <w:sz w:val="18"/>
        <w:szCs w:val="18"/>
      </w:rPr>
      <w:fldChar w:fldCharType="end"/>
    </w:r>
  </w:p>
  <w:p w14:paraId="62F04EAF" w14:textId="77777777" w:rsidR="00AA1EF6" w:rsidRDefault="00AA1EF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48F82" w14:textId="77777777" w:rsidR="00C75F84" w:rsidRDefault="00C75F84" w:rsidP="009A32C9">
      <w:r>
        <w:separator/>
      </w:r>
    </w:p>
  </w:footnote>
  <w:footnote w:type="continuationSeparator" w:id="0">
    <w:p w14:paraId="5CC1D065" w14:textId="77777777" w:rsidR="00C75F84" w:rsidRDefault="00C75F84" w:rsidP="009A3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5C56D" w14:textId="77777777" w:rsidR="00AA1EF6" w:rsidRDefault="00AA1EF6" w:rsidP="004F0CF3">
    <w:pPr>
      <w:pStyle w:val="ae"/>
      <w:jc w:val="right"/>
    </w:pPr>
    <w:r w:rsidRPr="000515D7">
      <w:rPr>
        <w:sz w:val="18"/>
        <w:lang w:val="en-GB"/>
      </w:rPr>
      <w:object w:dxaOrig="1847" w:dyaOrig="1847" w14:anchorId="4C00C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3.25pt" o:ole="">
          <v:imagedata r:id="rId1" o:title=""/>
        </v:shape>
        <o:OLEObject Type="Embed" ProgID="CorelDRAW.Graphic.11" ShapeID="_x0000_i1025" DrawAspect="Content" ObjectID="_1705480156" r:id="rId2"/>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64714" w14:textId="77777777" w:rsidR="00AA1EF6" w:rsidRDefault="00AA1EF6" w:rsidP="00634794">
    <w:pPr>
      <w:pStyle w:val="ae"/>
      <w:jc w:val="right"/>
    </w:pPr>
    <w:r w:rsidRPr="000515D7">
      <w:rPr>
        <w:sz w:val="18"/>
        <w:lang w:val="en-GB"/>
      </w:rPr>
      <w:object w:dxaOrig="1847" w:dyaOrig="1847" w14:anchorId="559AF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25pt;height:23.25pt" o:ole="">
          <v:imagedata r:id="rId1" o:title=""/>
        </v:shape>
        <o:OLEObject Type="Embed" ProgID="CorelDRAW.Graphic.11" ShapeID="_x0000_i1026" DrawAspect="Content" ObjectID="_170548015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E77C8"/>
    <w:multiLevelType w:val="hybridMultilevel"/>
    <w:tmpl w:val="978448B0"/>
    <w:lvl w:ilvl="0" w:tplc="E486A508">
      <w:start w:val="1"/>
      <w:numFmt w:val="lowerLetter"/>
      <w:lvlText w:val="%1)"/>
      <w:lvlJc w:val="left"/>
      <w:pPr>
        <w:ind w:left="1428" w:hanging="360"/>
      </w:pPr>
      <w:rPr>
        <w:rFonts w:hint="default"/>
        <w:b/>
        <w:i/>
        <w:strike w:val="0"/>
        <w:dstrike w:val="0"/>
        <w:color w:val="auto"/>
        <w:u w:val="none"/>
        <w:effect w:val="none"/>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 w15:restartNumberingAfterBreak="0">
    <w:nsid w:val="14261F1D"/>
    <w:multiLevelType w:val="hybridMultilevel"/>
    <w:tmpl w:val="15D26264"/>
    <w:lvl w:ilvl="0" w:tplc="F94EA6D2">
      <w:start w:val="1"/>
      <w:numFmt w:val="lowerLetter"/>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D237FC"/>
    <w:multiLevelType w:val="hybridMultilevel"/>
    <w:tmpl w:val="F8D81F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8503AE"/>
    <w:multiLevelType w:val="hybridMultilevel"/>
    <w:tmpl w:val="9FF874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8C0178"/>
    <w:multiLevelType w:val="hybridMultilevel"/>
    <w:tmpl w:val="000AD2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7C4946"/>
    <w:multiLevelType w:val="hybridMultilevel"/>
    <w:tmpl w:val="FB824084"/>
    <w:lvl w:ilvl="0" w:tplc="6B4EF698">
      <w:start w:val="1"/>
      <w:numFmt w:val="lowerLetter"/>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1803A2"/>
    <w:multiLevelType w:val="multilevel"/>
    <w:tmpl w:val="B07ADBC0"/>
    <w:name w:val="AODoc"/>
    <w:lvl w:ilvl="0">
      <w:start w:val="1"/>
      <w:numFmt w:val="decimal"/>
      <w:pStyle w:val="FWBRU"/>
      <w:lvlText w:val="%1."/>
      <w:lvlJc w:val="left"/>
      <w:pPr>
        <w:tabs>
          <w:tab w:val="num" w:pos="720"/>
        </w:tabs>
        <w:ind w:left="720" w:hanging="720"/>
      </w:pPr>
      <w:rPr>
        <w:rFonts w:ascii="Times New Roman" w:hAnsi="Times New Roman" w:cs="Times New Roman" w:hint="default"/>
        <w:b/>
        <w:i w:val="0"/>
        <w:caps w:val="0"/>
        <w:color w:val="auto"/>
        <w:u w:val="none"/>
      </w:rPr>
    </w:lvl>
    <w:lvl w:ilvl="1">
      <w:start w:val="1"/>
      <w:numFmt w:val="decimal"/>
      <w:pStyle w:val="FWBRU2"/>
      <w:lvlText w:val="%1.%2."/>
      <w:lvlJc w:val="left"/>
      <w:pPr>
        <w:tabs>
          <w:tab w:val="num" w:pos="720"/>
        </w:tabs>
        <w:ind w:left="720" w:hanging="720"/>
      </w:pPr>
      <w:rPr>
        <w:rFonts w:ascii="Times New Roman" w:hAnsi="Times New Roman" w:cs="Times New Roman" w:hint="default"/>
        <w:b w:val="0"/>
        <w:i w:val="0"/>
        <w:caps w:val="0"/>
        <w:color w:val="auto"/>
        <w:u w:val="none"/>
      </w:rPr>
    </w:lvl>
    <w:lvl w:ilvl="2">
      <w:start w:val="1"/>
      <w:numFmt w:val="decimal"/>
      <w:pStyle w:val="FWBRU3"/>
      <w:lvlText w:val="%1.%2.%3."/>
      <w:lvlJc w:val="left"/>
      <w:pPr>
        <w:tabs>
          <w:tab w:val="num" w:pos="720"/>
        </w:tabs>
        <w:ind w:left="720" w:hanging="720"/>
      </w:pPr>
      <w:rPr>
        <w:rFonts w:ascii="Times New Roman" w:hAnsi="Times New Roman" w:cs="Times New Roman" w:hint="default"/>
        <w:b w:val="0"/>
        <w:i w:val="0"/>
        <w:caps w:val="0"/>
        <w:color w:val="auto"/>
        <w:u w:val="none"/>
      </w:rPr>
    </w:lvl>
    <w:lvl w:ilvl="3">
      <w:start w:val="1"/>
      <w:numFmt w:val="russianLower"/>
      <w:pStyle w:val="FWBRU4"/>
      <w:lvlText w:val="%1.%2(%4)"/>
      <w:lvlJc w:val="left"/>
      <w:pPr>
        <w:tabs>
          <w:tab w:val="num" w:pos="720"/>
        </w:tabs>
        <w:ind w:left="720" w:hanging="720"/>
      </w:pPr>
      <w:rPr>
        <w:rFonts w:ascii="Times New Roman" w:hAnsi="Times New Roman" w:cs="Times New Roman" w:hint="default"/>
        <w:b w:val="0"/>
        <w:i w:val="0"/>
        <w:caps w:val="0"/>
        <w:color w:val="auto"/>
        <w:u w:val="none"/>
      </w:rPr>
    </w:lvl>
    <w:lvl w:ilvl="4">
      <w:start w:val="1"/>
      <w:numFmt w:val="russianLower"/>
      <w:pStyle w:val="FWBRU5"/>
      <w:lvlText w:val="(%5)"/>
      <w:lvlJc w:val="left"/>
      <w:pPr>
        <w:tabs>
          <w:tab w:val="num" w:pos="1440"/>
        </w:tabs>
        <w:ind w:left="1440" w:hanging="720"/>
      </w:pPr>
      <w:rPr>
        <w:rFonts w:ascii="Times New Roman" w:hAnsi="Times New Roman" w:cs="Times New Roman" w:hint="default"/>
        <w:b w:val="0"/>
        <w:i w:val="0"/>
        <w:caps w:val="0"/>
        <w:color w:val="auto"/>
        <w:u w:val="none"/>
      </w:rPr>
    </w:lvl>
    <w:lvl w:ilvl="5">
      <w:start w:val="1"/>
      <w:numFmt w:val="lowerRoman"/>
      <w:pStyle w:val="FWBRU6"/>
      <w:lvlText w:val="(%6)"/>
      <w:lvlJc w:val="left"/>
      <w:pPr>
        <w:tabs>
          <w:tab w:val="num" w:pos="1440"/>
        </w:tabs>
        <w:ind w:left="1440" w:hanging="720"/>
      </w:pPr>
      <w:rPr>
        <w:rFonts w:ascii="Times New Roman" w:hAnsi="Times New Roman" w:cs="Times New Roman" w:hint="default"/>
        <w:b w:val="0"/>
        <w:i w:val="0"/>
        <w:caps w:val="0"/>
        <w:color w:val="auto"/>
        <w:u w:val="none"/>
      </w:rPr>
    </w:lvl>
    <w:lvl w:ilvl="6">
      <w:start w:val="1"/>
      <w:numFmt w:val="russianUpper"/>
      <w:pStyle w:val="FWBRU7"/>
      <w:lvlText w:val="(%7)"/>
      <w:lvlJc w:val="left"/>
      <w:pPr>
        <w:tabs>
          <w:tab w:val="num" w:pos="1260"/>
        </w:tabs>
        <w:ind w:left="1260" w:hanging="720"/>
      </w:pPr>
      <w:rPr>
        <w:rFonts w:ascii="Times New Roman" w:hAnsi="Times New Roman" w:cs="Times New Roman" w:hint="default"/>
        <w:b w:val="0"/>
        <w:i w:val="0"/>
        <w:caps w:val="0"/>
        <w:color w:val="auto"/>
        <w:u w:val="none"/>
      </w:rPr>
    </w:lvl>
    <w:lvl w:ilvl="7">
      <w:start w:val="30"/>
      <w:numFmt w:val="russianLower"/>
      <w:pStyle w:val="FWBRU8"/>
      <w:lvlText w:val="(%8)"/>
      <w:lvlJc w:val="left"/>
      <w:pPr>
        <w:tabs>
          <w:tab w:val="num" w:pos="2880"/>
        </w:tabs>
        <w:ind w:left="288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7" w15:restartNumberingAfterBreak="0">
    <w:nsid w:val="673D6B2B"/>
    <w:multiLevelType w:val="hybridMultilevel"/>
    <w:tmpl w:val="1E785F8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8A37814"/>
    <w:multiLevelType w:val="hybridMultilevel"/>
    <w:tmpl w:val="B3BCEBB4"/>
    <w:lvl w:ilvl="0" w:tplc="B50C28DA">
      <w:start w:val="1"/>
      <w:numFmt w:val="lowerLetter"/>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5E4B43"/>
    <w:multiLevelType w:val="multilevel"/>
    <w:tmpl w:val="72606308"/>
    <w:name w:val="zzmpFWB||FW Body Text|2|3|0|1|0|49||1|0|32||1|0|32||1|0|32||1|0|32||1|0|32||1|0|32||1|0|32||mpNA||"/>
    <w:lvl w:ilvl="0">
      <w:start w:val="1"/>
      <w:numFmt w:val="decimal"/>
      <w:lvlRestart w:val="0"/>
      <w:pStyle w:val="FWBL1"/>
      <w:lvlText w:val="%1."/>
      <w:lvlJc w:val="left"/>
      <w:pPr>
        <w:tabs>
          <w:tab w:val="num" w:pos="720"/>
        </w:tabs>
      </w:pPr>
      <w:rPr>
        <w:rFonts w:ascii="Arial" w:hAnsi="Arial" w:cs="Arial" w:hint="default"/>
        <w:b/>
        <w:i w:val="0"/>
        <w:caps w:val="0"/>
        <w:color w:val="auto"/>
        <w:u w:val="none"/>
      </w:rPr>
    </w:lvl>
    <w:lvl w:ilvl="1">
      <w:start w:val="1"/>
      <w:numFmt w:val="decimal"/>
      <w:pStyle w:val="FWBL2"/>
      <w:lvlText w:val="%1.%2."/>
      <w:lvlJc w:val="left"/>
      <w:pPr>
        <w:tabs>
          <w:tab w:val="num" w:pos="720"/>
        </w:tabs>
      </w:pPr>
      <w:rPr>
        <w:rFonts w:ascii="Arial" w:hAnsi="Arial" w:cs="Arial" w:hint="default"/>
        <w:b w:val="0"/>
        <w:i w:val="0"/>
        <w:caps w:val="0"/>
        <w:color w:val="auto"/>
        <w:sz w:val="20"/>
        <w:szCs w:val="20"/>
        <w:u w:val="none"/>
      </w:rPr>
    </w:lvl>
    <w:lvl w:ilvl="2">
      <w:start w:val="1"/>
      <w:numFmt w:val="lowerLetter"/>
      <w:pStyle w:val="FWBL3"/>
      <w:lvlText w:val="(%3)"/>
      <w:lvlJc w:val="left"/>
      <w:pPr>
        <w:tabs>
          <w:tab w:val="num" w:pos="720"/>
        </w:tabs>
        <w:ind w:left="720" w:hanging="720"/>
      </w:pPr>
      <w:rPr>
        <w:rFonts w:ascii="Times New Roman" w:hAnsi="Times New Roman" w:cs="Times New Roman" w:hint="default"/>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0" w15:restartNumberingAfterBreak="0">
    <w:nsid w:val="6C9C67F6"/>
    <w:multiLevelType w:val="hybridMultilevel"/>
    <w:tmpl w:val="0E5C267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B77549"/>
    <w:multiLevelType w:val="hybridMultilevel"/>
    <w:tmpl w:val="A43AC5E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75E16D6"/>
    <w:multiLevelType w:val="multilevel"/>
    <w:tmpl w:val="D62856FC"/>
    <w:styleLink w:val="1"/>
    <w:lvl w:ilvl="0">
      <w:start w:val="1"/>
      <w:numFmt w:val="russianLower"/>
      <w:lvlText w:val="%1"/>
      <w:lvlJc w:val="left"/>
      <w:pPr>
        <w:tabs>
          <w:tab w:val="num" w:pos="1980"/>
        </w:tabs>
        <w:ind w:left="1980" w:hanging="360"/>
      </w:pPr>
      <w:rPr>
        <w:rFonts w:ascii="Times New Roman" w:hAnsi="Times New Roman" w:hint="default"/>
        <w:sz w:val="20"/>
      </w:rPr>
    </w:lvl>
    <w:lvl w:ilvl="1">
      <w:start w:val="1"/>
      <w:numFmt w:val="russianLower"/>
      <w:lvlText w:val="%2"/>
      <w:lvlJc w:val="left"/>
      <w:pPr>
        <w:tabs>
          <w:tab w:val="num" w:pos="2700"/>
        </w:tabs>
        <w:ind w:left="2700" w:hanging="360"/>
      </w:pPr>
      <w:rPr>
        <w:rFonts w:ascii="Courier New" w:hAnsi="Courier New" w:cs="Courier New" w:hint="default"/>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13" w15:restartNumberingAfterBreak="0">
    <w:nsid w:val="7FAF33A2"/>
    <w:multiLevelType w:val="hybridMultilevel"/>
    <w:tmpl w:val="969698A2"/>
    <w:lvl w:ilvl="0" w:tplc="1616D11A">
      <w:start w:val="1"/>
      <w:numFmt w:val="lowerLetter"/>
      <w:lvlText w:val="%1)"/>
      <w:lvlJc w:val="left"/>
      <w:pPr>
        <w:ind w:left="1645" w:hanging="360"/>
      </w:pPr>
      <w:rPr>
        <w:b/>
        <w:i/>
      </w:rPr>
    </w:lvl>
    <w:lvl w:ilvl="1" w:tplc="04190019" w:tentative="1">
      <w:start w:val="1"/>
      <w:numFmt w:val="lowerLetter"/>
      <w:lvlText w:val="%2."/>
      <w:lvlJc w:val="left"/>
      <w:pPr>
        <w:ind w:left="2365" w:hanging="360"/>
      </w:pPr>
    </w:lvl>
    <w:lvl w:ilvl="2" w:tplc="0419001B" w:tentative="1">
      <w:start w:val="1"/>
      <w:numFmt w:val="lowerRoman"/>
      <w:lvlText w:val="%3."/>
      <w:lvlJc w:val="right"/>
      <w:pPr>
        <w:ind w:left="3085" w:hanging="180"/>
      </w:pPr>
    </w:lvl>
    <w:lvl w:ilvl="3" w:tplc="0419000F" w:tentative="1">
      <w:start w:val="1"/>
      <w:numFmt w:val="decimal"/>
      <w:lvlText w:val="%4."/>
      <w:lvlJc w:val="left"/>
      <w:pPr>
        <w:ind w:left="3805" w:hanging="360"/>
      </w:pPr>
    </w:lvl>
    <w:lvl w:ilvl="4" w:tplc="04190019" w:tentative="1">
      <w:start w:val="1"/>
      <w:numFmt w:val="lowerLetter"/>
      <w:lvlText w:val="%5."/>
      <w:lvlJc w:val="left"/>
      <w:pPr>
        <w:ind w:left="4525" w:hanging="360"/>
      </w:pPr>
    </w:lvl>
    <w:lvl w:ilvl="5" w:tplc="0419001B" w:tentative="1">
      <w:start w:val="1"/>
      <w:numFmt w:val="lowerRoman"/>
      <w:lvlText w:val="%6."/>
      <w:lvlJc w:val="right"/>
      <w:pPr>
        <w:ind w:left="5245" w:hanging="180"/>
      </w:pPr>
    </w:lvl>
    <w:lvl w:ilvl="6" w:tplc="0419000F" w:tentative="1">
      <w:start w:val="1"/>
      <w:numFmt w:val="decimal"/>
      <w:lvlText w:val="%7."/>
      <w:lvlJc w:val="left"/>
      <w:pPr>
        <w:ind w:left="5965" w:hanging="360"/>
      </w:pPr>
    </w:lvl>
    <w:lvl w:ilvl="7" w:tplc="04190019" w:tentative="1">
      <w:start w:val="1"/>
      <w:numFmt w:val="lowerLetter"/>
      <w:lvlText w:val="%8."/>
      <w:lvlJc w:val="left"/>
      <w:pPr>
        <w:ind w:left="6685" w:hanging="360"/>
      </w:pPr>
    </w:lvl>
    <w:lvl w:ilvl="8" w:tplc="0419001B" w:tentative="1">
      <w:start w:val="1"/>
      <w:numFmt w:val="lowerRoman"/>
      <w:lvlText w:val="%9."/>
      <w:lvlJc w:val="right"/>
      <w:pPr>
        <w:ind w:left="7405" w:hanging="180"/>
      </w:pPr>
    </w:lvl>
  </w:abstractNum>
  <w:num w:numId="1">
    <w:abstractNumId w:val="9"/>
  </w:num>
  <w:num w:numId="2">
    <w:abstractNumId w:val="12"/>
  </w:num>
  <w:num w:numId="3">
    <w:abstractNumId w:val="6"/>
  </w:num>
  <w:num w:numId="4">
    <w:abstractNumId w:val="10"/>
  </w:num>
  <w:num w:numId="5">
    <w:abstractNumId w:val="0"/>
  </w:num>
  <w:num w:numId="6">
    <w:abstractNumId w:val="13"/>
  </w:num>
  <w:num w:numId="7">
    <w:abstractNumId w:val="8"/>
  </w:num>
  <w:num w:numId="8">
    <w:abstractNumId w:val="1"/>
  </w:num>
  <w:num w:numId="9">
    <w:abstractNumId w:val="2"/>
  </w:num>
  <w:num w:numId="10">
    <w:abstractNumId w:val="4"/>
  </w:num>
  <w:num w:numId="11">
    <w:abstractNumId w:val="11"/>
  </w:num>
  <w:num w:numId="12">
    <w:abstractNumId w:val="3"/>
  </w:num>
  <w:num w:numId="13">
    <w:abstractNumId w:val="7"/>
  </w:num>
  <w:num w:numId="1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activeWritingStyle w:appName="MSWord" w:lang="en-US" w:vendorID="64" w:dllVersion="131078" w:nlCheck="1" w:checkStyle="1"/>
  <w:activeWritingStyle w:appName="MSWord" w:lang="ru-RU"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8B"/>
    <w:rsid w:val="000066B2"/>
    <w:rsid w:val="00017E0A"/>
    <w:rsid w:val="00024440"/>
    <w:rsid w:val="0002587C"/>
    <w:rsid w:val="00026B89"/>
    <w:rsid w:val="00030DE0"/>
    <w:rsid w:val="000318E9"/>
    <w:rsid w:val="000327B9"/>
    <w:rsid w:val="000334A8"/>
    <w:rsid w:val="00034DD8"/>
    <w:rsid w:val="000371BD"/>
    <w:rsid w:val="0004317E"/>
    <w:rsid w:val="000456A5"/>
    <w:rsid w:val="000467E0"/>
    <w:rsid w:val="000478B9"/>
    <w:rsid w:val="000503F9"/>
    <w:rsid w:val="00050B98"/>
    <w:rsid w:val="00055369"/>
    <w:rsid w:val="0005719C"/>
    <w:rsid w:val="0006020D"/>
    <w:rsid w:val="000606AA"/>
    <w:rsid w:val="000610FB"/>
    <w:rsid w:val="000653C1"/>
    <w:rsid w:val="00065E96"/>
    <w:rsid w:val="000731F8"/>
    <w:rsid w:val="00077BB2"/>
    <w:rsid w:val="00082B3A"/>
    <w:rsid w:val="00083A80"/>
    <w:rsid w:val="00086C98"/>
    <w:rsid w:val="000876F4"/>
    <w:rsid w:val="00087A60"/>
    <w:rsid w:val="000A35DC"/>
    <w:rsid w:val="000A4361"/>
    <w:rsid w:val="000A59C1"/>
    <w:rsid w:val="000B10F9"/>
    <w:rsid w:val="000B3AD9"/>
    <w:rsid w:val="000B53FE"/>
    <w:rsid w:val="000B6DFA"/>
    <w:rsid w:val="000C0E3C"/>
    <w:rsid w:val="000C5DD6"/>
    <w:rsid w:val="000D15FC"/>
    <w:rsid w:val="000D5512"/>
    <w:rsid w:val="000D7ADC"/>
    <w:rsid w:val="000E6693"/>
    <w:rsid w:val="000E76D4"/>
    <w:rsid w:val="000F2174"/>
    <w:rsid w:val="000F4819"/>
    <w:rsid w:val="000F6BFD"/>
    <w:rsid w:val="000F6D99"/>
    <w:rsid w:val="00101D7E"/>
    <w:rsid w:val="00106C2B"/>
    <w:rsid w:val="00107394"/>
    <w:rsid w:val="00110C65"/>
    <w:rsid w:val="00111F26"/>
    <w:rsid w:val="00113C13"/>
    <w:rsid w:val="00116FE1"/>
    <w:rsid w:val="00120AA9"/>
    <w:rsid w:val="0012117C"/>
    <w:rsid w:val="00121545"/>
    <w:rsid w:val="0012240D"/>
    <w:rsid w:val="00123881"/>
    <w:rsid w:val="00124F09"/>
    <w:rsid w:val="0012627F"/>
    <w:rsid w:val="0012690B"/>
    <w:rsid w:val="00133BE8"/>
    <w:rsid w:val="00134CB9"/>
    <w:rsid w:val="00135E55"/>
    <w:rsid w:val="00136C0D"/>
    <w:rsid w:val="00144471"/>
    <w:rsid w:val="0015248C"/>
    <w:rsid w:val="001527E9"/>
    <w:rsid w:val="00153F93"/>
    <w:rsid w:val="001546C9"/>
    <w:rsid w:val="001562FA"/>
    <w:rsid w:val="001568EB"/>
    <w:rsid w:val="00160475"/>
    <w:rsid w:val="00160A6C"/>
    <w:rsid w:val="00166CB1"/>
    <w:rsid w:val="00167DA9"/>
    <w:rsid w:val="00170152"/>
    <w:rsid w:val="001706F7"/>
    <w:rsid w:val="001712AD"/>
    <w:rsid w:val="00175302"/>
    <w:rsid w:val="00176CC2"/>
    <w:rsid w:val="0017709F"/>
    <w:rsid w:val="00181E1A"/>
    <w:rsid w:val="00183860"/>
    <w:rsid w:val="00184D77"/>
    <w:rsid w:val="001913CB"/>
    <w:rsid w:val="001913DA"/>
    <w:rsid w:val="001940B5"/>
    <w:rsid w:val="00196C16"/>
    <w:rsid w:val="00197149"/>
    <w:rsid w:val="001A5267"/>
    <w:rsid w:val="001A66A2"/>
    <w:rsid w:val="001B0E7E"/>
    <w:rsid w:val="001B198C"/>
    <w:rsid w:val="001C03CD"/>
    <w:rsid w:val="001C6ACE"/>
    <w:rsid w:val="001D2F8B"/>
    <w:rsid w:val="001D6B4F"/>
    <w:rsid w:val="001D6C7E"/>
    <w:rsid w:val="001E044C"/>
    <w:rsid w:val="001E1F02"/>
    <w:rsid w:val="001F67ED"/>
    <w:rsid w:val="001F7B46"/>
    <w:rsid w:val="00200175"/>
    <w:rsid w:val="002051D9"/>
    <w:rsid w:val="00207E6B"/>
    <w:rsid w:val="00210034"/>
    <w:rsid w:val="00216039"/>
    <w:rsid w:val="00221680"/>
    <w:rsid w:val="00223108"/>
    <w:rsid w:val="002256B7"/>
    <w:rsid w:val="00227235"/>
    <w:rsid w:val="00236C85"/>
    <w:rsid w:val="00237A40"/>
    <w:rsid w:val="00241363"/>
    <w:rsid w:val="00242A23"/>
    <w:rsid w:val="00244CD6"/>
    <w:rsid w:val="00246AD7"/>
    <w:rsid w:val="00246AE7"/>
    <w:rsid w:val="00251CC6"/>
    <w:rsid w:val="002541AB"/>
    <w:rsid w:val="00255410"/>
    <w:rsid w:val="00255D9F"/>
    <w:rsid w:val="00260428"/>
    <w:rsid w:val="00261A90"/>
    <w:rsid w:val="002620E7"/>
    <w:rsid w:val="00262FD5"/>
    <w:rsid w:val="0026406A"/>
    <w:rsid w:val="002645AD"/>
    <w:rsid w:val="002650C0"/>
    <w:rsid w:val="00266B84"/>
    <w:rsid w:val="00271B23"/>
    <w:rsid w:val="00274D44"/>
    <w:rsid w:val="00284A06"/>
    <w:rsid w:val="002906E7"/>
    <w:rsid w:val="00290E8E"/>
    <w:rsid w:val="00297D74"/>
    <w:rsid w:val="00297F99"/>
    <w:rsid w:val="002A55CD"/>
    <w:rsid w:val="002A590F"/>
    <w:rsid w:val="002B54D1"/>
    <w:rsid w:val="002B59DC"/>
    <w:rsid w:val="002C0630"/>
    <w:rsid w:val="002D2CAD"/>
    <w:rsid w:val="002D4518"/>
    <w:rsid w:val="002D4520"/>
    <w:rsid w:val="002D4A9B"/>
    <w:rsid w:val="002E05B4"/>
    <w:rsid w:val="002E1516"/>
    <w:rsid w:val="002E2176"/>
    <w:rsid w:val="002E2C57"/>
    <w:rsid w:val="002E2FC0"/>
    <w:rsid w:val="002E3730"/>
    <w:rsid w:val="002E3909"/>
    <w:rsid w:val="002F0938"/>
    <w:rsid w:val="002F289F"/>
    <w:rsid w:val="002F30C4"/>
    <w:rsid w:val="00302690"/>
    <w:rsid w:val="00303C49"/>
    <w:rsid w:val="00306744"/>
    <w:rsid w:val="00306C30"/>
    <w:rsid w:val="00312EE2"/>
    <w:rsid w:val="003140DD"/>
    <w:rsid w:val="003227EB"/>
    <w:rsid w:val="00324E32"/>
    <w:rsid w:val="00325489"/>
    <w:rsid w:val="003258D6"/>
    <w:rsid w:val="00332669"/>
    <w:rsid w:val="00332E8F"/>
    <w:rsid w:val="003334F3"/>
    <w:rsid w:val="0034061F"/>
    <w:rsid w:val="00341125"/>
    <w:rsid w:val="00343A28"/>
    <w:rsid w:val="003467A8"/>
    <w:rsid w:val="00350B86"/>
    <w:rsid w:val="00351F37"/>
    <w:rsid w:val="003545BE"/>
    <w:rsid w:val="003554C3"/>
    <w:rsid w:val="00361360"/>
    <w:rsid w:val="00365024"/>
    <w:rsid w:val="00367452"/>
    <w:rsid w:val="00371C3B"/>
    <w:rsid w:val="0037266B"/>
    <w:rsid w:val="00372D23"/>
    <w:rsid w:val="0037411F"/>
    <w:rsid w:val="0037501D"/>
    <w:rsid w:val="00375C78"/>
    <w:rsid w:val="00377A77"/>
    <w:rsid w:val="00377C7B"/>
    <w:rsid w:val="00385F14"/>
    <w:rsid w:val="003870D0"/>
    <w:rsid w:val="00394DC2"/>
    <w:rsid w:val="003A2F72"/>
    <w:rsid w:val="003A3620"/>
    <w:rsid w:val="003A48BC"/>
    <w:rsid w:val="003A6111"/>
    <w:rsid w:val="003B0630"/>
    <w:rsid w:val="003B21FA"/>
    <w:rsid w:val="003B2858"/>
    <w:rsid w:val="003B3BB6"/>
    <w:rsid w:val="003B7971"/>
    <w:rsid w:val="003C0D8E"/>
    <w:rsid w:val="003C1B6C"/>
    <w:rsid w:val="003C2493"/>
    <w:rsid w:val="003D1820"/>
    <w:rsid w:val="003D3487"/>
    <w:rsid w:val="003E0908"/>
    <w:rsid w:val="003E4523"/>
    <w:rsid w:val="003E4E57"/>
    <w:rsid w:val="003F10B3"/>
    <w:rsid w:val="003F1A27"/>
    <w:rsid w:val="003F6F46"/>
    <w:rsid w:val="00402A3C"/>
    <w:rsid w:val="00403687"/>
    <w:rsid w:val="00414895"/>
    <w:rsid w:val="00416266"/>
    <w:rsid w:val="004165BE"/>
    <w:rsid w:val="00416DCA"/>
    <w:rsid w:val="00423BFB"/>
    <w:rsid w:val="004300AD"/>
    <w:rsid w:val="004301D1"/>
    <w:rsid w:val="00435AC7"/>
    <w:rsid w:val="00436FBD"/>
    <w:rsid w:val="004376CD"/>
    <w:rsid w:val="004423CF"/>
    <w:rsid w:val="00443467"/>
    <w:rsid w:val="0044392F"/>
    <w:rsid w:val="00443B91"/>
    <w:rsid w:val="00444441"/>
    <w:rsid w:val="00444CCD"/>
    <w:rsid w:val="00446DAA"/>
    <w:rsid w:val="00450D43"/>
    <w:rsid w:val="00452193"/>
    <w:rsid w:val="00456E05"/>
    <w:rsid w:val="00464CD6"/>
    <w:rsid w:val="00473069"/>
    <w:rsid w:val="00473AD7"/>
    <w:rsid w:val="004752B8"/>
    <w:rsid w:val="0048008B"/>
    <w:rsid w:val="00481ED8"/>
    <w:rsid w:val="004822CC"/>
    <w:rsid w:val="0048249C"/>
    <w:rsid w:val="00482529"/>
    <w:rsid w:val="00482C9C"/>
    <w:rsid w:val="0048695E"/>
    <w:rsid w:val="0049203D"/>
    <w:rsid w:val="00494E58"/>
    <w:rsid w:val="00497820"/>
    <w:rsid w:val="00497E65"/>
    <w:rsid w:val="004A1908"/>
    <w:rsid w:val="004A29CF"/>
    <w:rsid w:val="004A5DF2"/>
    <w:rsid w:val="004A5E6B"/>
    <w:rsid w:val="004A6045"/>
    <w:rsid w:val="004A6A91"/>
    <w:rsid w:val="004B1C9F"/>
    <w:rsid w:val="004B33FA"/>
    <w:rsid w:val="004B5815"/>
    <w:rsid w:val="004C1ED5"/>
    <w:rsid w:val="004C3228"/>
    <w:rsid w:val="004C5F02"/>
    <w:rsid w:val="004D116C"/>
    <w:rsid w:val="004D2606"/>
    <w:rsid w:val="004E30B5"/>
    <w:rsid w:val="004E5FEE"/>
    <w:rsid w:val="004E730E"/>
    <w:rsid w:val="004F0CF3"/>
    <w:rsid w:val="004F2902"/>
    <w:rsid w:val="004F4F77"/>
    <w:rsid w:val="004F7735"/>
    <w:rsid w:val="005071B5"/>
    <w:rsid w:val="005125A5"/>
    <w:rsid w:val="005130E7"/>
    <w:rsid w:val="00520B63"/>
    <w:rsid w:val="00521083"/>
    <w:rsid w:val="00521574"/>
    <w:rsid w:val="005238C8"/>
    <w:rsid w:val="00523C52"/>
    <w:rsid w:val="005279C3"/>
    <w:rsid w:val="00527B18"/>
    <w:rsid w:val="005314FD"/>
    <w:rsid w:val="005326EE"/>
    <w:rsid w:val="00532FBB"/>
    <w:rsid w:val="0053352F"/>
    <w:rsid w:val="005350D1"/>
    <w:rsid w:val="00535F2A"/>
    <w:rsid w:val="0053635E"/>
    <w:rsid w:val="005401CB"/>
    <w:rsid w:val="005411DF"/>
    <w:rsid w:val="005433C9"/>
    <w:rsid w:val="00544B14"/>
    <w:rsid w:val="005467AD"/>
    <w:rsid w:val="00552459"/>
    <w:rsid w:val="00562CA9"/>
    <w:rsid w:val="00563F07"/>
    <w:rsid w:val="005650EB"/>
    <w:rsid w:val="005731FD"/>
    <w:rsid w:val="005743E3"/>
    <w:rsid w:val="00574640"/>
    <w:rsid w:val="0057533E"/>
    <w:rsid w:val="00577862"/>
    <w:rsid w:val="0058012D"/>
    <w:rsid w:val="005814FA"/>
    <w:rsid w:val="0058208D"/>
    <w:rsid w:val="005822C5"/>
    <w:rsid w:val="00583A21"/>
    <w:rsid w:val="00584981"/>
    <w:rsid w:val="00591E9F"/>
    <w:rsid w:val="00592EC8"/>
    <w:rsid w:val="005931AE"/>
    <w:rsid w:val="005952CA"/>
    <w:rsid w:val="005973F8"/>
    <w:rsid w:val="005A3E51"/>
    <w:rsid w:val="005A553A"/>
    <w:rsid w:val="005A56D9"/>
    <w:rsid w:val="005A613E"/>
    <w:rsid w:val="005A7AB3"/>
    <w:rsid w:val="005B513E"/>
    <w:rsid w:val="005B6281"/>
    <w:rsid w:val="005B7DB4"/>
    <w:rsid w:val="005C12D8"/>
    <w:rsid w:val="005C72BC"/>
    <w:rsid w:val="005D2B5B"/>
    <w:rsid w:val="005D3F4A"/>
    <w:rsid w:val="005D5CEE"/>
    <w:rsid w:val="005D75D4"/>
    <w:rsid w:val="005D7FBB"/>
    <w:rsid w:val="005E0B66"/>
    <w:rsid w:val="005E2CC6"/>
    <w:rsid w:val="005E50C0"/>
    <w:rsid w:val="005E70B0"/>
    <w:rsid w:val="005F4D4E"/>
    <w:rsid w:val="0060000C"/>
    <w:rsid w:val="00603CEC"/>
    <w:rsid w:val="00605AE3"/>
    <w:rsid w:val="00607036"/>
    <w:rsid w:val="00607766"/>
    <w:rsid w:val="00614121"/>
    <w:rsid w:val="006165BE"/>
    <w:rsid w:val="006247CC"/>
    <w:rsid w:val="00625FB7"/>
    <w:rsid w:val="00632E32"/>
    <w:rsid w:val="00634794"/>
    <w:rsid w:val="00647D7E"/>
    <w:rsid w:val="00657508"/>
    <w:rsid w:val="00662850"/>
    <w:rsid w:val="00662CBE"/>
    <w:rsid w:val="00663A2B"/>
    <w:rsid w:val="0067446C"/>
    <w:rsid w:val="00674DE4"/>
    <w:rsid w:val="00681621"/>
    <w:rsid w:val="00682284"/>
    <w:rsid w:val="00683275"/>
    <w:rsid w:val="00683F40"/>
    <w:rsid w:val="00684D6E"/>
    <w:rsid w:val="0068506A"/>
    <w:rsid w:val="006934CC"/>
    <w:rsid w:val="006935C8"/>
    <w:rsid w:val="006951D9"/>
    <w:rsid w:val="00697B7C"/>
    <w:rsid w:val="006A5911"/>
    <w:rsid w:val="006A7590"/>
    <w:rsid w:val="006B007D"/>
    <w:rsid w:val="006B4667"/>
    <w:rsid w:val="006B4CE7"/>
    <w:rsid w:val="006B5A1B"/>
    <w:rsid w:val="006C256A"/>
    <w:rsid w:val="006C35F2"/>
    <w:rsid w:val="006C6108"/>
    <w:rsid w:val="006D271D"/>
    <w:rsid w:val="006D62F8"/>
    <w:rsid w:val="006F1C3D"/>
    <w:rsid w:val="006F2FFE"/>
    <w:rsid w:val="006F4044"/>
    <w:rsid w:val="00703C8F"/>
    <w:rsid w:val="00705CD4"/>
    <w:rsid w:val="00707CE3"/>
    <w:rsid w:val="0071229B"/>
    <w:rsid w:val="00713769"/>
    <w:rsid w:val="0071692F"/>
    <w:rsid w:val="00722FB1"/>
    <w:rsid w:val="00726AF8"/>
    <w:rsid w:val="00730367"/>
    <w:rsid w:val="00730FE2"/>
    <w:rsid w:val="00733FE0"/>
    <w:rsid w:val="007366E1"/>
    <w:rsid w:val="00736D81"/>
    <w:rsid w:val="00737588"/>
    <w:rsid w:val="007400AD"/>
    <w:rsid w:val="0074214F"/>
    <w:rsid w:val="00742584"/>
    <w:rsid w:val="0074303B"/>
    <w:rsid w:val="007430CB"/>
    <w:rsid w:val="00751526"/>
    <w:rsid w:val="00754850"/>
    <w:rsid w:val="00755CB8"/>
    <w:rsid w:val="00756089"/>
    <w:rsid w:val="00757DD6"/>
    <w:rsid w:val="00760AB1"/>
    <w:rsid w:val="007647DE"/>
    <w:rsid w:val="0076533E"/>
    <w:rsid w:val="00770899"/>
    <w:rsid w:val="007736DF"/>
    <w:rsid w:val="00774EFE"/>
    <w:rsid w:val="00776988"/>
    <w:rsid w:val="00777BCC"/>
    <w:rsid w:val="00777D70"/>
    <w:rsid w:val="007805AB"/>
    <w:rsid w:val="00780950"/>
    <w:rsid w:val="007844CD"/>
    <w:rsid w:val="0078567D"/>
    <w:rsid w:val="00787EE9"/>
    <w:rsid w:val="007918D9"/>
    <w:rsid w:val="0079194E"/>
    <w:rsid w:val="00791985"/>
    <w:rsid w:val="007953BE"/>
    <w:rsid w:val="007956CB"/>
    <w:rsid w:val="007960B5"/>
    <w:rsid w:val="007A162A"/>
    <w:rsid w:val="007A417A"/>
    <w:rsid w:val="007A4B58"/>
    <w:rsid w:val="007B6AEC"/>
    <w:rsid w:val="007B773B"/>
    <w:rsid w:val="007C01D7"/>
    <w:rsid w:val="007C638C"/>
    <w:rsid w:val="007C7A22"/>
    <w:rsid w:val="007D0AC7"/>
    <w:rsid w:val="007D294E"/>
    <w:rsid w:val="007D50E5"/>
    <w:rsid w:val="007D7A26"/>
    <w:rsid w:val="007E48FE"/>
    <w:rsid w:val="007E7991"/>
    <w:rsid w:val="007F2162"/>
    <w:rsid w:val="007F2B09"/>
    <w:rsid w:val="007F60E5"/>
    <w:rsid w:val="007F7FC1"/>
    <w:rsid w:val="0080134B"/>
    <w:rsid w:val="008040A9"/>
    <w:rsid w:val="00804D8A"/>
    <w:rsid w:val="00807D8F"/>
    <w:rsid w:val="00810031"/>
    <w:rsid w:val="008100AB"/>
    <w:rsid w:val="00810FA2"/>
    <w:rsid w:val="008120E3"/>
    <w:rsid w:val="00813C4C"/>
    <w:rsid w:val="00815F81"/>
    <w:rsid w:val="00827F44"/>
    <w:rsid w:val="008304CF"/>
    <w:rsid w:val="00831906"/>
    <w:rsid w:val="00831B16"/>
    <w:rsid w:val="00832F04"/>
    <w:rsid w:val="00835210"/>
    <w:rsid w:val="008354BB"/>
    <w:rsid w:val="008412E1"/>
    <w:rsid w:val="00842538"/>
    <w:rsid w:val="00847AA7"/>
    <w:rsid w:val="00861C75"/>
    <w:rsid w:val="00862198"/>
    <w:rsid w:val="0086357D"/>
    <w:rsid w:val="00863612"/>
    <w:rsid w:val="008656DA"/>
    <w:rsid w:val="00866B04"/>
    <w:rsid w:val="008671D0"/>
    <w:rsid w:val="00870E01"/>
    <w:rsid w:val="00875419"/>
    <w:rsid w:val="00875EFF"/>
    <w:rsid w:val="00876811"/>
    <w:rsid w:val="00877038"/>
    <w:rsid w:val="0087749E"/>
    <w:rsid w:val="00877C5B"/>
    <w:rsid w:val="008862EB"/>
    <w:rsid w:val="0088669E"/>
    <w:rsid w:val="00886CEA"/>
    <w:rsid w:val="00887EF6"/>
    <w:rsid w:val="00891FFB"/>
    <w:rsid w:val="00896861"/>
    <w:rsid w:val="0089729F"/>
    <w:rsid w:val="008A0BD4"/>
    <w:rsid w:val="008A2CA3"/>
    <w:rsid w:val="008A3819"/>
    <w:rsid w:val="008B0618"/>
    <w:rsid w:val="008B0A6F"/>
    <w:rsid w:val="008B2A4D"/>
    <w:rsid w:val="008B3573"/>
    <w:rsid w:val="008B6666"/>
    <w:rsid w:val="008C0B2C"/>
    <w:rsid w:val="008C27B9"/>
    <w:rsid w:val="008C383E"/>
    <w:rsid w:val="008C3FB6"/>
    <w:rsid w:val="008C5200"/>
    <w:rsid w:val="008C5FF9"/>
    <w:rsid w:val="008C698E"/>
    <w:rsid w:val="008C7D1B"/>
    <w:rsid w:val="008D0CC4"/>
    <w:rsid w:val="008D2347"/>
    <w:rsid w:val="008D2BCF"/>
    <w:rsid w:val="008D5963"/>
    <w:rsid w:val="008E0DBD"/>
    <w:rsid w:val="008E1D56"/>
    <w:rsid w:val="008E75A8"/>
    <w:rsid w:val="008F0D98"/>
    <w:rsid w:val="008F3FCE"/>
    <w:rsid w:val="008F5B7E"/>
    <w:rsid w:val="008F63AF"/>
    <w:rsid w:val="009022D4"/>
    <w:rsid w:val="00904DEE"/>
    <w:rsid w:val="009052EF"/>
    <w:rsid w:val="0090594E"/>
    <w:rsid w:val="009115A2"/>
    <w:rsid w:val="0091652B"/>
    <w:rsid w:val="00917ADD"/>
    <w:rsid w:val="00921B99"/>
    <w:rsid w:val="00921DAD"/>
    <w:rsid w:val="00923ACC"/>
    <w:rsid w:val="009251DC"/>
    <w:rsid w:val="00930C0A"/>
    <w:rsid w:val="00931DC9"/>
    <w:rsid w:val="00933C45"/>
    <w:rsid w:val="00935876"/>
    <w:rsid w:val="009360AA"/>
    <w:rsid w:val="00937314"/>
    <w:rsid w:val="0093765A"/>
    <w:rsid w:val="00942DCD"/>
    <w:rsid w:val="009477E8"/>
    <w:rsid w:val="0095041C"/>
    <w:rsid w:val="00952C34"/>
    <w:rsid w:val="00961C20"/>
    <w:rsid w:val="00962849"/>
    <w:rsid w:val="00963095"/>
    <w:rsid w:val="009643B6"/>
    <w:rsid w:val="009643FD"/>
    <w:rsid w:val="00965871"/>
    <w:rsid w:val="00966A44"/>
    <w:rsid w:val="00967859"/>
    <w:rsid w:val="009747E4"/>
    <w:rsid w:val="00974F70"/>
    <w:rsid w:val="00986928"/>
    <w:rsid w:val="009877ED"/>
    <w:rsid w:val="00990246"/>
    <w:rsid w:val="009939E7"/>
    <w:rsid w:val="00993CCD"/>
    <w:rsid w:val="009A0215"/>
    <w:rsid w:val="009A32C9"/>
    <w:rsid w:val="009A7D3D"/>
    <w:rsid w:val="009B2BCD"/>
    <w:rsid w:val="009B3565"/>
    <w:rsid w:val="009B58D6"/>
    <w:rsid w:val="009B65B4"/>
    <w:rsid w:val="009C056F"/>
    <w:rsid w:val="009C5C76"/>
    <w:rsid w:val="009D155C"/>
    <w:rsid w:val="009D3A61"/>
    <w:rsid w:val="009D4F2E"/>
    <w:rsid w:val="009D585C"/>
    <w:rsid w:val="009D59BC"/>
    <w:rsid w:val="009D5BA8"/>
    <w:rsid w:val="009D5D52"/>
    <w:rsid w:val="009D6922"/>
    <w:rsid w:val="009E0ACC"/>
    <w:rsid w:val="009E13CA"/>
    <w:rsid w:val="009E468C"/>
    <w:rsid w:val="009E7423"/>
    <w:rsid w:val="009E7CB6"/>
    <w:rsid w:val="009F2640"/>
    <w:rsid w:val="009F3350"/>
    <w:rsid w:val="009F57D0"/>
    <w:rsid w:val="009F6EE0"/>
    <w:rsid w:val="00A03D4F"/>
    <w:rsid w:val="00A06C2D"/>
    <w:rsid w:val="00A07F14"/>
    <w:rsid w:val="00A1487D"/>
    <w:rsid w:val="00A174FA"/>
    <w:rsid w:val="00A17FD1"/>
    <w:rsid w:val="00A25878"/>
    <w:rsid w:val="00A25959"/>
    <w:rsid w:val="00A2611A"/>
    <w:rsid w:val="00A27418"/>
    <w:rsid w:val="00A3223E"/>
    <w:rsid w:val="00A46F60"/>
    <w:rsid w:val="00A528F4"/>
    <w:rsid w:val="00A558BA"/>
    <w:rsid w:val="00A55C9C"/>
    <w:rsid w:val="00A57160"/>
    <w:rsid w:val="00A61678"/>
    <w:rsid w:val="00A646F3"/>
    <w:rsid w:val="00A65F8F"/>
    <w:rsid w:val="00A670BC"/>
    <w:rsid w:val="00A67F2E"/>
    <w:rsid w:val="00A73094"/>
    <w:rsid w:val="00A74136"/>
    <w:rsid w:val="00A752AE"/>
    <w:rsid w:val="00A75360"/>
    <w:rsid w:val="00A762DA"/>
    <w:rsid w:val="00A76DD3"/>
    <w:rsid w:val="00A827A5"/>
    <w:rsid w:val="00A8536D"/>
    <w:rsid w:val="00A85384"/>
    <w:rsid w:val="00A8673C"/>
    <w:rsid w:val="00A86B8A"/>
    <w:rsid w:val="00A87639"/>
    <w:rsid w:val="00A90F70"/>
    <w:rsid w:val="00A94CF6"/>
    <w:rsid w:val="00A94ED6"/>
    <w:rsid w:val="00AA1EF6"/>
    <w:rsid w:val="00AB1DE8"/>
    <w:rsid w:val="00AB2F64"/>
    <w:rsid w:val="00AB4D7B"/>
    <w:rsid w:val="00AB5136"/>
    <w:rsid w:val="00AC014B"/>
    <w:rsid w:val="00AC1FE1"/>
    <w:rsid w:val="00AC2775"/>
    <w:rsid w:val="00AC3824"/>
    <w:rsid w:val="00AC5AA4"/>
    <w:rsid w:val="00AC718E"/>
    <w:rsid w:val="00AD1019"/>
    <w:rsid w:val="00AD33D2"/>
    <w:rsid w:val="00AE0FE1"/>
    <w:rsid w:val="00AE675A"/>
    <w:rsid w:val="00AF060F"/>
    <w:rsid w:val="00AF0926"/>
    <w:rsid w:val="00B008A5"/>
    <w:rsid w:val="00B05BA1"/>
    <w:rsid w:val="00B072B3"/>
    <w:rsid w:val="00B104B4"/>
    <w:rsid w:val="00B11CD8"/>
    <w:rsid w:val="00B13292"/>
    <w:rsid w:val="00B13EB7"/>
    <w:rsid w:val="00B1443F"/>
    <w:rsid w:val="00B158AB"/>
    <w:rsid w:val="00B20F04"/>
    <w:rsid w:val="00B23C67"/>
    <w:rsid w:val="00B25BEC"/>
    <w:rsid w:val="00B262C4"/>
    <w:rsid w:val="00B265D2"/>
    <w:rsid w:val="00B30A9C"/>
    <w:rsid w:val="00B314A7"/>
    <w:rsid w:val="00B32F8B"/>
    <w:rsid w:val="00B337BC"/>
    <w:rsid w:val="00B355CC"/>
    <w:rsid w:val="00B36DD0"/>
    <w:rsid w:val="00B375FD"/>
    <w:rsid w:val="00B40473"/>
    <w:rsid w:val="00B53289"/>
    <w:rsid w:val="00B54458"/>
    <w:rsid w:val="00B5570F"/>
    <w:rsid w:val="00B579BF"/>
    <w:rsid w:val="00B60120"/>
    <w:rsid w:val="00B65A57"/>
    <w:rsid w:val="00B66D18"/>
    <w:rsid w:val="00B753C0"/>
    <w:rsid w:val="00B76002"/>
    <w:rsid w:val="00B7663E"/>
    <w:rsid w:val="00B77A99"/>
    <w:rsid w:val="00B77E65"/>
    <w:rsid w:val="00B822C0"/>
    <w:rsid w:val="00B83386"/>
    <w:rsid w:val="00B83727"/>
    <w:rsid w:val="00B90AD7"/>
    <w:rsid w:val="00B90F90"/>
    <w:rsid w:val="00B911D0"/>
    <w:rsid w:val="00B92DDF"/>
    <w:rsid w:val="00B94671"/>
    <w:rsid w:val="00BA09D5"/>
    <w:rsid w:val="00BA12F1"/>
    <w:rsid w:val="00BA6AD6"/>
    <w:rsid w:val="00BA74F4"/>
    <w:rsid w:val="00BB0677"/>
    <w:rsid w:val="00BB40CA"/>
    <w:rsid w:val="00BB681B"/>
    <w:rsid w:val="00BC6183"/>
    <w:rsid w:val="00BD1E35"/>
    <w:rsid w:val="00BD33C5"/>
    <w:rsid w:val="00BD7CE8"/>
    <w:rsid w:val="00BE3B0C"/>
    <w:rsid w:val="00BE677B"/>
    <w:rsid w:val="00BF423D"/>
    <w:rsid w:val="00BF47C2"/>
    <w:rsid w:val="00BF65BC"/>
    <w:rsid w:val="00BF6A97"/>
    <w:rsid w:val="00BF7B49"/>
    <w:rsid w:val="00C004B8"/>
    <w:rsid w:val="00C0277A"/>
    <w:rsid w:val="00C05207"/>
    <w:rsid w:val="00C05584"/>
    <w:rsid w:val="00C14142"/>
    <w:rsid w:val="00C17418"/>
    <w:rsid w:val="00C17946"/>
    <w:rsid w:val="00C2216E"/>
    <w:rsid w:val="00C25E81"/>
    <w:rsid w:val="00C33F91"/>
    <w:rsid w:val="00C34E04"/>
    <w:rsid w:val="00C35108"/>
    <w:rsid w:val="00C3650E"/>
    <w:rsid w:val="00C36D4B"/>
    <w:rsid w:val="00C40B22"/>
    <w:rsid w:val="00C4564E"/>
    <w:rsid w:val="00C46374"/>
    <w:rsid w:val="00C463C9"/>
    <w:rsid w:val="00C46CFE"/>
    <w:rsid w:val="00C52A72"/>
    <w:rsid w:val="00C55000"/>
    <w:rsid w:val="00C56504"/>
    <w:rsid w:val="00C5723C"/>
    <w:rsid w:val="00C6308C"/>
    <w:rsid w:val="00C64047"/>
    <w:rsid w:val="00C640BF"/>
    <w:rsid w:val="00C65E9D"/>
    <w:rsid w:val="00C7169F"/>
    <w:rsid w:val="00C71D84"/>
    <w:rsid w:val="00C71E57"/>
    <w:rsid w:val="00C75F84"/>
    <w:rsid w:val="00C76695"/>
    <w:rsid w:val="00C80ADD"/>
    <w:rsid w:val="00C8334E"/>
    <w:rsid w:val="00C835BC"/>
    <w:rsid w:val="00C846E2"/>
    <w:rsid w:val="00C87427"/>
    <w:rsid w:val="00C92BC2"/>
    <w:rsid w:val="00C942B1"/>
    <w:rsid w:val="00C971AF"/>
    <w:rsid w:val="00C97759"/>
    <w:rsid w:val="00C97DEE"/>
    <w:rsid w:val="00CA1F30"/>
    <w:rsid w:val="00CA360F"/>
    <w:rsid w:val="00CA3D56"/>
    <w:rsid w:val="00CA5FE7"/>
    <w:rsid w:val="00CB7CE6"/>
    <w:rsid w:val="00CC20E8"/>
    <w:rsid w:val="00CC22B4"/>
    <w:rsid w:val="00CD30A0"/>
    <w:rsid w:val="00CD4C93"/>
    <w:rsid w:val="00CD4E8E"/>
    <w:rsid w:val="00CD6A1E"/>
    <w:rsid w:val="00CE0EBD"/>
    <w:rsid w:val="00CE48CA"/>
    <w:rsid w:val="00CE4D1B"/>
    <w:rsid w:val="00CE553D"/>
    <w:rsid w:val="00CE621F"/>
    <w:rsid w:val="00CE70E3"/>
    <w:rsid w:val="00CF0575"/>
    <w:rsid w:val="00CF0F34"/>
    <w:rsid w:val="00CF1C27"/>
    <w:rsid w:val="00CF3B46"/>
    <w:rsid w:val="00CF46B2"/>
    <w:rsid w:val="00CF5F71"/>
    <w:rsid w:val="00CF735F"/>
    <w:rsid w:val="00D05E34"/>
    <w:rsid w:val="00D1062C"/>
    <w:rsid w:val="00D10A44"/>
    <w:rsid w:val="00D11B8E"/>
    <w:rsid w:val="00D17949"/>
    <w:rsid w:val="00D20959"/>
    <w:rsid w:val="00D214BE"/>
    <w:rsid w:val="00D2376C"/>
    <w:rsid w:val="00D2428B"/>
    <w:rsid w:val="00D303AD"/>
    <w:rsid w:val="00D30AF7"/>
    <w:rsid w:val="00D36567"/>
    <w:rsid w:val="00D37637"/>
    <w:rsid w:val="00D41296"/>
    <w:rsid w:val="00D43AC6"/>
    <w:rsid w:val="00D461F4"/>
    <w:rsid w:val="00D50B7F"/>
    <w:rsid w:val="00D53838"/>
    <w:rsid w:val="00D56757"/>
    <w:rsid w:val="00D56851"/>
    <w:rsid w:val="00D56ABC"/>
    <w:rsid w:val="00D57ABE"/>
    <w:rsid w:val="00D617C9"/>
    <w:rsid w:val="00D62A95"/>
    <w:rsid w:val="00D635A1"/>
    <w:rsid w:val="00D66EBA"/>
    <w:rsid w:val="00D67779"/>
    <w:rsid w:val="00D71F87"/>
    <w:rsid w:val="00D743C5"/>
    <w:rsid w:val="00D7498F"/>
    <w:rsid w:val="00D76891"/>
    <w:rsid w:val="00D81216"/>
    <w:rsid w:val="00D83C0B"/>
    <w:rsid w:val="00D85B40"/>
    <w:rsid w:val="00D90B95"/>
    <w:rsid w:val="00D94308"/>
    <w:rsid w:val="00D94640"/>
    <w:rsid w:val="00D96502"/>
    <w:rsid w:val="00DA24F4"/>
    <w:rsid w:val="00DA2DAC"/>
    <w:rsid w:val="00DA31E1"/>
    <w:rsid w:val="00DB0F75"/>
    <w:rsid w:val="00DB402C"/>
    <w:rsid w:val="00DC062F"/>
    <w:rsid w:val="00DC2A19"/>
    <w:rsid w:val="00DC493D"/>
    <w:rsid w:val="00DC5BDF"/>
    <w:rsid w:val="00DC5D5C"/>
    <w:rsid w:val="00DC7D11"/>
    <w:rsid w:val="00DD20E8"/>
    <w:rsid w:val="00DE2EBF"/>
    <w:rsid w:val="00DE31BA"/>
    <w:rsid w:val="00DE61FA"/>
    <w:rsid w:val="00DE719F"/>
    <w:rsid w:val="00DF03FD"/>
    <w:rsid w:val="00DF2FD7"/>
    <w:rsid w:val="00DF39C7"/>
    <w:rsid w:val="00DF5E50"/>
    <w:rsid w:val="00DF6AA6"/>
    <w:rsid w:val="00DF7C79"/>
    <w:rsid w:val="00E021C4"/>
    <w:rsid w:val="00E04999"/>
    <w:rsid w:val="00E0631E"/>
    <w:rsid w:val="00E10A77"/>
    <w:rsid w:val="00E11132"/>
    <w:rsid w:val="00E132A1"/>
    <w:rsid w:val="00E1434A"/>
    <w:rsid w:val="00E22235"/>
    <w:rsid w:val="00E22B94"/>
    <w:rsid w:val="00E2359A"/>
    <w:rsid w:val="00E25637"/>
    <w:rsid w:val="00E34E7B"/>
    <w:rsid w:val="00E47E0E"/>
    <w:rsid w:val="00E52ABF"/>
    <w:rsid w:val="00E52EC6"/>
    <w:rsid w:val="00E53DFD"/>
    <w:rsid w:val="00E547D9"/>
    <w:rsid w:val="00E55D11"/>
    <w:rsid w:val="00E56EB1"/>
    <w:rsid w:val="00E572BD"/>
    <w:rsid w:val="00E62966"/>
    <w:rsid w:val="00E64F7A"/>
    <w:rsid w:val="00E72A51"/>
    <w:rsid w:val="00E80F69"/>
    <w:rsid w:val="00E80FC4"/>
    <w:rsid w:val="00E82971"/>
    <w:rsid w:val="00E83C76"/>
    <w:rsid w:val="00E84A5C"/>
    <w:rsid w:val="00E9294F"/>
    <w:rsid w:val="00E94EF6"/>
    <w:rsid w:val="00EA0461"/>
    <w:rsid w:val="00EA59B2"/>
    <w:rsid w:val="00EA660B"/>
    <w:rsid w:val="00EA6A3D"/>
    <w:rsid w:val="00EA7457"/>
    <w:rsid w:val="00EA77B9"/>
    <w:rsid w:val="00EB42BB"/>
    <w:rsid w:val="00EB61A0"/>
    <w:rsid w:val="00EB66D4"/>
    <w:rsid w:val="00EC074E"/>
    <w:rsid w:val="00EC0958"/>
    <w:rsid w:val="00EC0B75"/>
    <w:rsid w:val="00EC0D7D"/>
    <w:rsid w:val="00EC4264"/>
    <w:rsid w:val="00EC469F"/>
    <w:rsid w:val="00EC7C06"/>
    <w:rsid w:val="00ED01A5"/>
    <w:rsid w:val="00ED16A5"/>
    <w:rsid w:val="00ED1D2D"/>
    <w:rsid w:val="00ED37C2"/>
    <w:rsid w:val="00ED3936"/>
    <w:rsid w:val="00ED4839"/>
    <w:rsid w:val="00ED4E7A"/>
    <w:rsid w:val="00ED7F98"/>
    <w:rsid w:val="00EE1055"/>
    <w:rsid w:val="00EE1160"/>
    <w:rsid w:val="00EE319A"/>
    <w:rsid w:val="00EE73BE"/>
    <w:rsid w:val="00EF1038"/>
    <w:rsid w:val="00EF13D8"/>
    <w:rsid w:val="00EF4CD6"/>
    <w:rsid w:val="00EF4CE2"/>
    <w:rsid w:val="00EF7C37"/>
    <w:rsid w:val="00F00BFB"/>
    <w:rsid w:val="00F0353F"/>
    <w:rsid w:val="00F04E82"/>
    <w:rsid w:val="00F0579C"/>
    <w:rsid w:val="00F06EA0"/>
    <w:rsid w:val="00F077B2"/>
    <w:rsid w:val="00F10D49"/>
    <w:rsid w:val="00F12518"/>
    <w:rsid w:val="00F13FF1"/>
    <w:rsid w:val="00F14820"/>
    <w:rsid w:val="00F14AEA"/>
    <w:rsid w:val="00F161C2"/>
    <w:rsid w:val="00F232CA"/>
    <w:rsid w:val="00F23FDD"/>
    <w:rsid w:val="00F2480C"/>
    <w:rsid w:val="00F277A8"/>
    <w:rsid w:val="00F3090D"/>
    <w:rsid w:val="00F30DB6"/>
    <w:rsid w:val="00F31205"/>
    <w:rsid w:val="00F41B4E"/>
    <w:rsid w:val="00F4625B"/>
    <w:rsid w:val="00F4682D"/>
    <w:rsid w:val="00F47307"/>
    <w:rsid w:val="00F501DD"/>
    <w:rsid w:val="00F53EA3"/>
    <w:rsid w:val="00F561FC"/>
    <w:rsid w:val="00F60D6B"/>
    <w:rsid w:val="00F613F1"/>
    <w:rsid w:val="00F617A2"/>
    <w:rsid w:val="00F64D78"/>
    <w:rsid w:val="00F657A1"/>
    <w:rsid w:val="00F70763"/>
    <w:rsid w:val="00F70FCC"/>
    <w:rsid w:val="00F72C70"/>
    <w:rsid w:val="00F734F9"/>
    <w:rsid w:val="00F76115"/>
    <w:rsid w:val="00F7765A"/>
    <w:rsid w:val="00F80905"/>
    <w:rsid w:val="00F8163A"/>
    <w:rsid w:val="00F820C8"/>
    <w:rsid w:val="00F84D0E"/>
    <w:rsid w:val="00F86FE6"/>
    <w:rsid w:val="00F913C4"/>
    <w:rsid w:val="00F9589E"/>
    <w:rsid w:val="00F95BE5"/>
    <w:rsid w:val="00F967A4"/>
    <w:rsid w:val="00FA0E8B"/>
    <w:rsid w:val="00FA1713"/>
    <w:rsid w:val="00FA2895"/>
    <w:rsid w:val="00FA43A8"/>
    <w:rsid w:val="00FA74F6"/>
    <w:rsid w:val="00FB45B0"/>
    <w:rsid w:val="00FB5722"/>
    <w:rsid w:val="00FC086F"/>
    <w:rsid w:val="00FC60C8"/>
    <w:rsid w:val="00FC68C4"/>
    <w:rsid w:val="00FC6950"/>
    <w:rsid w:val="00FD5F7C"/>
    <w:rsid w:val="00FD6229"/>
    <w:rsid w:val="00FD6637"/>
    <w:rsid w:val="00FE0F5D"/>
    <w:rsid w:val="00FE27E9"/>
    <w:rsid w:val="00FE47D9"/>
    <w:rsid w:val="00FE67A6"/>
    <w:rsid w:val="00FE766A"/>
    <w:rsid w:val="00FF1629"/>
    <w:rsid w:val="00FF2135"/>
    <w:rsid w:val="00FF3A35"/>
    <w:rsid w:val="00FF6638"/>
    <w:rsid w:val="00FF7328"/>
    <w:rsid w:val="00FF7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C4ED9C"/>
  <w15:chartTrackingRefBased/>
  <w15:docId w15:val="{85DFA44C-99E2-444C-AC4B-D5643ED2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F8B"/>
    <w:pPr>
      <w:widowControl w:val="0"/>
      <w:autoSpaceDE w:val="0"/>
      <w:autoSpaceDN w:val="0"/>
      <w:adjustRightInd w:val="0"/>
    </w:pPr>
    <w:rPr>
      <w:sz w:val="24"/>
      <w:szCs w:val="24"/>
    </w:rPr>
  </w:style>
  <w:style w:type="paragraph" w:styleId="2">
    <w:name w:val="heading 2"/>
    <w:basedOn w:val="a"/>
    <w:next w:val="a"/>
    <w:link w:val="20"/>
    <w:semiHidden/>
    <w:unhideWhenUsed/>
    <w:qFormat/>
    <w:rsid w:val="001D6C7E"/>
    <w:pPr>
      <w:keepNext/>
      <w:spacing w:before="240" w:after="60"/>
      <w:outlineLvl w:val="1"/>
    </w:pPr>
    <w:rPr>
      <w:rFonts w:ascii="Calibri Light" w:hAnsi="Calibri Light"/>
      <w:b/>
      <w:bCs/>
      <w:i/>
      <w:iCs/>
      <w:sz w:val="28"/>
      <w:szCs w:val="28"/>
    </w:rPr>
  </w:style>
  <w:style w:type="paragraph" w:styleId="4">
    <w:name w:val="heading 4"/>
    <w:basedOn w:val="a"/>
    <w:next w:val="a"/>
    <w:link w:val="40"/>
    <w:semiHidden/>
    <w:unhideWhenUsed/>
    <w:qFormat/>
    <w:rsid w:val="009747E4"/>
    <w:pPr>
      <w:keepNext/>
      <w:spacing w:before="240" w:after="60"/>
      <w:outlineLvl w:val="3"/>
    </w:pPr>
    <w:rPr>
      <w:rFonts w:ascii="Calibri" w:hAnsi="Calibri"/>
      <w:b/>
      <w:bCs/>
      <w:sz w:val="28"/>
      <w:szCs w:val="28"/>
    </w:rPr>
  </w:style>
  <w:style w:type="paragraph" w:styleId="6">
    <w:name w:val="heading 6"/>
    <w:basedOn w:val="a"/>
    <w:next w:val="a"/>
    <w:link w:val="60"/>
    <w:qFormat/>
    <w:rsid w:val="00B32F8B"/>
    <w:pPr>
      <w:spacing w:before="240" w:after="60"/>
      <w:outlineLvl w:val="5"/>
    </w:pPr>
    <w:rPr>
      <w:rFonts w:ascii="Calibri" w:hAnsi="Calibri"/>
      <w:b/>
      <w:bCs/>
      <w:sz w:val="20"/>
      <w:szCs w:val="20"/>
    </w:rPr>
  </w:style>
  <w:style w:type="paragraph" w:styleId="7">
    <w:name w:val="heading 7"/>
    <w:basedOn w:val="a"/>
    <w:next w:val="a"/>
    <w:link w:val="70"/>
    <w:semiHidden/>
    <w:unhideWhenUsed/>
    <w:qFormat/>
    <w:rsid w:val="00AF060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semiHidden/>
    <w:locked/>
    <w:rsid w:val="00B32F8B"/>
    <w:rPr>
      <w:rFonts w:ascii="Calibri" w:hAnsi="Calibri"/>
      <w:b/>
      <w:bCs/>
      <w:lang w:val="ru-RU" w:eastAsia="ru-RU" w:bidi="ar-SA"/>
    </w:rPr>
  </w:style>
  <w:style w:type="paragraph" w:customStyle="1" w:styleId="Style1">
    <w:name w:val="Style1"/>
    <w:basedOn w:val="a"/>
    <w:rsid w:val="00B32F8B"/>
    <w:pPr>
      <w:jc w:val="both"/>
    </w:pPr>
  </w:style>
  <w:style w:type="paragraph" w:customStyle="1" w:styleId="Style3">
    <w:name w:val="Style3"/>
    <w:basedOn w:val="a"/>
    <w:rsid w:val="00B32F8B"/>
    <w:pPr>
      <w:spacing w:line="418" w:lineRule="exact"/>
      <w:jc w:val="right"/>
    </w:pPr>
  </w:style>
  <w:style w:type="paragraph" w:customStyle="1" w:styleId="Style4">
    <w:name w:val="Style4"/>
    <w:basedOn w:val="a"/>
    <w:rsid w:val="00B32F8B"/>
    <w:pPr>
      <w:spacing w:line="403" w:lineRule="exact"/>
      <w:ind w:firstLine="192"/>
    </w:pPr>
  </w:style>
  <w:style w:type="paragraph" w:customStyle="1" w:styleId="Style5">
    <w:name w:val="Style5"/>
    <w:basedOn w:val="a"/>
    <w:rsid w:val="00B32F8B"/>
    <w:pPr>
      <w:jc w:val="both"/>
    </w:pPr>
  </w:style>
  <w:style w:type="paragraph" w:customStyle="1" w:styleId="Style6">
    <w:name w:val="Style6"/>
    <w:basedOn w:val="a"/>
    <w:rsid w:val="00B32F8B"/>
    <w:pPr>
      <w:spacing w:line="312" w:lineRule="exact"/>
      <w:jc w:val="center"/>
    </w:pPr>
  </w:style>
  <w:style w:type="paragraph" w:customStyle="1" w:styleId="Style8">
    <w:name w:val="Style8"/>
    <w:basedOn w:val="a"/>
    <w:rsid w:val="00B32F8B"/>
    <w:pPr>
      <w:spacing w:line="207" w:lineRule="exact"/>
      <w:jc w:val="both"/>
    </w:pPr>
  </w:style>
  <w:style w:type="paragraph" w:customStyle="1" w:styleId="Style9">
    <w:name w:val="Style9"/>
    <w:basedOn w:val="a"/>
    <w:rsid w:val="00B32F8B"/>
  </w:style>
  <w:style w:type="paragraph" w:customStyle="1" w:styleId="Style10">
    <w:name w:val="Style10"/>
    <w:basedOn w:val="a"/>
    <w:rsid w:val="00B32F8B"/>
  </w:style>
  <w:style w:type="paragraph" w:customStyle="1" w:styleId="Style11">
    <w:name w:val="Style11"/>
    <w:basedOn w:val="a"/>
    <w:rsid w:val="00B32F8B"/>
    <w:pPr>
      <w:spacing w:line="206" w:lineRule="exact"/>
      <w:ind w:hanging="696"/>
      <w:jc w:val="both"/>
    </w:pPr>
  </w:style>
  <w:style w:type="paragraph" w:customStyle="1" w:styleId="Style16">
    <w:name w:val="Style16"/>
    <w:basedOn w:val="a"/>
    <w:rsid w:val="00B32F8B"/>
    <w:pPr>
      <w:spacing w:line="206" w:lineRule="exact"/>
      <w:ind w:hanging="706"/>
      <w:jc w:val="both"/>
    </w:pPr>
  </w:style>
  <w:style w:type="paragraph" w:customStyle="1" w:styleId="Style18">
    <w:name w:val="Style18"/>
    <w:basedOn w:val="a"/>
    <w:rsid w:val="00B32F8B"/>
    <w:pPr>
      <w:spacing w:line="400" w:lineRule="exact"/>
      <w:ind w:firstLine="725"/>
    </w:pPr>
  </w:style>
  <w:style w:type="paragraph" w:customStyle="1" w:styleId="Style19">
    <w:name w:val="Style19"/>
    <w:basedOn w:val="a"/>
    <w:rsid w:val="00B32F8B"/>
    <w:pPr>
      <w:spacing w:line="206" w:lineRule="exact"/>
    </w:pPr>
  </w:style>
  <w:style w:type="paragraph" w:customStyle="1" w:styleId="Style20">
    <w:name w:val="Style20"/>
    <w:basedOn w:val="a"/>
    <w:rsid w:val="00B32F8B"/>
    <w:pPr>
      <w:spacing w:line="398" w:lineRule="exact"/>
      <w:jc w:val="both"/>
    </w:pPr>
  </w:style>
  <w:style w:type="paragraph" w:customStyle="1" w:styleId="Style25">
    <w:name w:val="Style25"/>
    <w:basedOn w:val="a"/>
    <w:rsid w:val="00B32F8B"/>
  </w:style>
  <w:style w:type="character" w:customStyle="1" w:styleId="FontStyle34">
    <w:name w:val="Font Style34"/>
    <w:rsid w:val="00B32F8B"/>
    <w:rPr>
      <w:rFonts w:ascii="Times New Roman" w:hAnsi="Times New Roman"/>
      <w:b/>
      <w:smallCaps/>
      <w:sz w:val="18"/>
    </w:rPr>
  </w:style>
  <w:style w:type="character" w:customStyle="1" w:styleId="FontStyle38">
    <w:name w:val="Font Style38"/>
    <w:rsid w:val="00B32F8B"/>
    <w:rPr>
      <w:rFonts w:ascii="Times New Roman" w:hAnsi="Times New Roman"/>
      <w:b/>
      <w:sz w:val="18"/>
    </w:rPr>
  </w:style>
  <w:style w:type="character" w:customStyle="1" w:styleId="FontStyle39">
    <w:name w:val="Font Style39"/>
    <w:rsid w:val="00B32F8B"/>
    <w:rPr>
      <w:rFonts w:ascii="Times New Roman" w:hAnsi="Times New Roman"/>
      <w:sz w:val="18"/>
    </w:rPr>
  </w:style>
  <w:style w:type="character" w:customStyle="1" w:styleId="FontStyle40">
    <w:name w:val="Font Style40"/>
    <w:rsid w:val="00B32F8B"/>
    <w:rPr>
      <w:rFonts w:ascii="Times New Roman" w:hAnsi="Times New Roman"/>
      <w:b/>
      <w:i/>
      <w:sz w:val="18"/>
    </w:rPr>
  </w:style>
  <w:style w:type="character" w:styleId="a3">
    <w:name w:val="annotation reference"/>
    <w:semiHidden/>
    <w:rsid w:val="00B32F8B"/>
    <w:rPr>
      <w:sz w:val="16"/>
    </w:rPr>
  </w:style>
  <w:style w:type="paragraph" w:styleId="a4">
    <w:name w:val="annotation text"/>
    <w:basedOn w:val="a"/>
    <w:link w:val="a5"/>
    <w:semiHidden/>
    <w:rsid w:val="00B32F8B"/>
    <w:rPr>
      <w:sz w:val="20"/>
      <w:szCs w:val="20"/>
    </w:rPr>
  </w:style>
  <w:style w:type="character" w:customStyle="1" w:styleId="a5">
    <w:name w:val="Текст примечания Знак"/>
    <w:link w:val="a4"/>
    <w:semiHidden/>
    <w:locked/>
    <w:rsid w:val="00B32F8B"/>
    <w:rPr>
      <w:lang w:val="ru-RU" w:eastAsia="ru-RU" w:bidi="ar-SA"/>
    </w:rPr>
  </w:style>
  <w:style w:type="paragraph" w:styleId="a6">
    <w:name w:val="Body Text"/>
    <w:basedOn w:val="a"/>
    <w:link w:val="a7"/>
    <w:rsid w:val="00B32F8B"/>
    <w:pPr>
      <w:spacing w:after="120"/>
    </w:pPr>
    <w:rPr>
      <w:szCs w:val="20"/>
    </w:rPr>
  </w:style>
  <w:style w:type="character" w:customStyle="1" w:styleId="a7">
    <w:name w:val="Основной текст Знак"/>
    <w:link w:val="a6"/>
    <w:locked/>
    <w:rsid w:val="00B32F8B"/>
    <w:rPr>
      <w:sz w:val="24"/>
      <w:lang w:val="ru-RU" w:eastAsia="ru-RU" w:bidi="ar-SA"/>
    </w:rPr>
  </w:style>
  <w:style w:type="paragraph" w:customStyle="1" w:styleId="FWBL1">
    <w:name w:val="FWB_L1"/>
    <w:basedOn w:val="a"/>
    <w:next w:val="FWBL2"/>
    <w:rsid w:val="00B32F8B"/>
    <w:pPr>
      <w:keepNext/>
      <w:keepLines/>
      <w:widowControl/>
      <w:numPr>
        <w:numId w:val="1"/>
      </w:numPr>
      <w:autoSpaceDE/>
      <w:autoSpaceDN/>
      <w:adjustRightInd/>
      <w:spacing w:after="240"/>
      <w:outlineLvl w:val="0"/>
    </w:pPr>
    <w:rPr>
      <w:b/>
      <w:smallCaps/>
      <w:szCs w:val="20"/>
      <w:lang w:eastAsia="en-US"/>
    </w:rPr>
  </w:style>
  <w:style w:type="paragraph" w:customStyle="1" w:styleId="FWBL2">
    <w:name w:val="FWB_L2"/>
    <w:basedOn w:val="FWBL1"/>
    <w:rsid w:val="00B32F8B"/>
    <w:pPr>
      <w:keepNext w:val="0"/>
      <w:keepLines w:val="0"/>
      <w:numPr>
        <w:ilvl w:val="1"/>
      </w:numPr>
      <w:jc w:val="both"/>
      <w:outlineLvl w:val="9"/>
    </w:pPr>
    <w:rPr>
      <w:b w:val="0"/>
      <w:smallCaps w:val="0"/>
    </w:rPr>
  </w:style>
  <w:style w:type="paragraph" w:customStyle="1" w:styleId="FWBL3">
    <w:name w:val="FWB_L3"/>
    <w:basedOn w:val="FWBL2"/>
    <w:rsid w:val="00B32F8B"/>
    <w:pPr>
      <w:numPr>
        <w:ilvl w:val="2"/>
      </w:numPr>
    </w:pPr>
  </w:style>
  <w:style w:type="paragraph" w:customStyle="1" w:styleId="FWBL4">
    <w:name w:val="FWB_L4"/>
    <w:basedOn w:val="FWBL3"/>
    <w:rsid w:val="00B32F8B"/>
    <w:pPr>
      <w:numPr>
        <w:ilvl w:val="3"/>
      </w:numPr>
    </w:pPr>
  </w:style>
  <w:style w:type="paragraph" w:customStyle="1" w:styleId="FWBL5">
    <w:name w:val="FWB_L5"/>
    <w:basedOn w:val="FWBL4"/>
    <w:rsid w:val="00B32F8B"/>
    <w:pPr>
      <w:numPr>
        <w:ilvl w:val="4"/>
      </w:numPr>
    </w:pPr>
  </w:style>
  <w:style w:type="paragraph" w:customStyle="1" w:styleId="FWBL6">
    <w:name w:val="FWB_L6"/>
    <w:basedOn w:val="FWBL5"/>
    <w:rsid w:val="00B32F8B"/>
    <w:pPr>
      <w:numPr>
        <w:ilvl w:val="5"/>
      </w:numPr>
    </w:pPr>
  </w:style>
  <w:style w:type="paragraph" w:customStyle="1" w:styleId="FWBL7">
    <w:name w:val="FWB_L7"/>
    <w:basedOn w:val="FWBL6"/>
    <w:rsid w:val="00B32F8B"/>
    <w:pPr>
      <w:numPr>
        <w:ilvl w:val="6"/>
      </w:numPr>
    </w:pPr>
  </w:style>
  <w:style w:type="paragraph" w:customStyle="1" w:styleId="FWBL8">
    <w:name w:val="FWB_L8"/>
    <w:basedOn w:val="FWBL7"/>
    <w:rsid w:val="00B32F8B"/>
    <w:pPr>
      <w:numPr>
        <w:ilvl w:val="7"/>
      </w:numPr>
    </w:pPr>
  </w:style>
  <w:style w:type="paragraph" w:customStyle="1" w:styleId="Normal1">
    <w:name w:val="Normal1"/>
    <w:rsid w:val="00B32F8B"/>
    <w:pPr>
      <w:widowControl w:val="0"/>
    </w:pPr>
    <w:rPr>
      <w:sz w:val="24"/>
      <w:lang w:val="en-AU"/>
    </w:rPr>
  </w:style>
  <w:style w:type="paragraph" w:customStyle="1" w:styleId="Default">
    <w:name w:val="Default"/>
    <w:rsid w:val="00B32F8B"/>
    <w:pPr>
      <w:autoSpaceDE w:val="0"/>
      <w:autoSpaceDN w:val="0"/>
      <w:adjustRightInd w:val="0"/>
    </w:pPr>
    <w:rPr>
      <w:color w:val="000000"/>
      <w:sz w:val="24"/>
      <w:szCs w:val="24"/>
    </w:rPr>
  </w:style>
  <w:style w:type="paragraph" w:customStyle="1" w:styleId="BodyText1">
    <w:name w:val="Body Text 1"/>
    <w:basedOn w:val="a"/>
    <w:rsid w:val="00B32F8B"/>
    <w:pPr>
      <w:widowControl/>
      <w:autoSpaceDE/>
      <w:autoSpaceDN/>
      <w:adjustRightInd/>
      <w:ind w:left="720"/>
      <w:jc w:val="both"/>
    </w:pPr>
    <w:rPr>
      <w:rFonts w:eastAsia="SimSun"/>
      <w:lang w:val="en-GB" w:eastAsia="en-GB"/>
    </w:rPr>
  </w:style>
  <w:style w:type="paragraph" w:styleId="a8">
    <w:name w:val="Balloon Text"/>
    <w:basedOn w:val="a"/>
    <w:semiHidden/>
    <w:rsid w:val="00B32F8B"/>
    <w:rPr>
      <w:rFonts w:ascii="Tahoma" w:hAnsi="Tahoma" w:cs="Tahoma"/>
      <w:sz w:val="16"/>
      <w:szCs w:val="16"/>
    </w:rPr>
  </w:style>
  <w:style w:type="paragraph" w:styleId="a9">
    <w:name w:val="annotation subject"/>
    <w:basedOn w:val="a4"/>
    <w:next w:val="a4"/>
    <w:semiHidden/>
    <w:rsid w:val="005467AD"/>
    <w:rPr>
      <w:b/>
      <w:bCs/>
    </w:rPr>
  </w:style>
  <w:style w:type="paragraph" w:customStyle="1" w:styleId="Iniiaiieoaeno">
    <w:name w:val="Iniiaiie oaeno"/>
    <w:basedOn w:val="a"/>
    <w:rsid w:val="00875EFF"/>
    <w:pPr>
      <w:adjustRightInd/>
      <w:jc w:val="both"/>
    </w:pPr>
    <w:rPr>
      <w:lang w:eastAsia="en-US"/>
    </w:rPr>
  </w:style>
  <w:style w:type="table" w:styleId="aa">
    <w:name w:val="Table Grid"/>
    <w:basedOn w:val="a1"/>
    <w:rsid w:val="000F6BF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rsid w:val="001F7B46"/>
    <w:pPr>
      <w:tabs>
        <w:tab w:val="center" w:pos="4677"/>
        <w:tab w:val="right" w:pos="9355"/>
      </w:tabs>
    </w:pPr>
  </w:style>
  <w:style w:type="character" w:styleId="ad">
    <w:name w:val="page number"/>
    <w:basedOn w:val="a0"/>
    <w:rsid w:val="001F7B46"/>
  </w:style>
  <w:style w:type="paragraph" w:styleId="ae">
    <w:name w:val="header"/>
    <w:basedOn w:val="a"/>
    <w:link w:val="af"/>
    <w:uiPriority w:val="99"/>
    <w:rsid w:val="001F7B46"/>
    <w:pPr>
      <w:tabs>
        <w:tab w:val="center" w:pos="4677"/>
        <w:tab w:val="right" w:pos="9355"/>
      </w:tabs>
    </w:pPr>
  </w:style>
  <w:style w:type="paragraph" w:styleId="3">
    <w:name w:val="Body Text Indent 3"/>
    <w:basedOn w:val="a"/>
    <w:rsid w:val="00C7169F"/>
    <w:pPr>
      <w:spacing w:after="120"/>
      <w:ind w:left="283"/>
    </w:pPr>
    <w:rPr>
      <w:sz w:val="16"/>
      <w:szCs w:val="16"/>
    </w:rPr>
  </w:style>
  <w:style w:type="paragraph" w:customStyle="1" w:styleId="af0">
    <w:name w:val="Нормальный"/>
    <w:rsid w:val="00C7169F"/>
    <w:pPr>
      <w:autoSpaceDE w:val="0"/>
      <w:autoSpaceDN w:val="0"/>
    </w:pPr>
    <w:rPr>
      <w:lang w:eastAsia="en-US"/>
    </w:rPr>
  </w:style>
  <w:style w:type="paragraph" w:customStyle="1" w:styleId="af1">
    <w:name w:val="Îáû÷íûé"/>
    <w:rsid w:val="00160475"/>
  </w:style>
  <w:style w:type="character" w:customStyle="1" w:styleId="ac">
    <w:name w:val="Нижний колонтитул Знак"/>
    <w:link w:val="ab"/>
    <w:locked/>
    <w:rsid w:val="00B337BC"/>
    <w:rPr>
      <w:sz w:val="24"/>
      <w:szCs w:val="24"/>
      <w:lang w:val="ru-RU" w:eastAsia="ru-RU" w:bidi="ar-SA"/>
    </w:rPr>
  </w:style>
  <w:style w:type="paragraph" w:styleId="af2">
    <w:name w:val="Body Text Indent"/>
    <w:basedOn w:val="a"/>
    <w:rsid w:val="005A613E"/>
    <w:pPr>
      <w:spacing w:after="120"/>
      <w:ind w:left="283"/>
    </w:pPr>
  </w:style>
  <w:style w:type="character" w:customStyle="1" w:styleId="FontStyle28">
    <w:name w:val="Font Style28"/>
    <w:rsid w:val="00591E9F"/>
    <w:rPr>
      <w:rFonts w:ascii="Garamond" w:hAnsi="Garamond" w:cs="Garamond"/>
      <w:b/>
      <w:bCs/>
      <w:i/>
      <w:iCs/>
      <w:sz w:val="16"/>
      <w:szCs w:val="16"/>
    </w:rPr>
  </w:style>
  <w:style w:type="character" w:customStyle="1" w:styleId="FontStyle20">
    <w:name w:val="Font Style20"/>
    <w:rsid w:val="00591E9F"/>
    <w:rPr>
      <w:rFonts w:ascii="Garamond" w:hAnsi="Garamond" w:cs="Garamond"/>
      <w:sz w:val="16"/>
      <w:szCs w:val="16"/>
    </w:rPr>
  </w:style>
  <w:style w:type="paragraph" w:styleId="af3">
    <w:name w:val="List Paragraph"/>
    <w:basedOn w:val="a"/>
    <w:link w:val="af4"/>
    <w:uiPriority w:val="34"/>
    <w:qFormat/>
    <w:rsid w:val="004301D1"/>
    <w:pPr>
      <w:ind w:left="708"/>
    </w:pPr>
  </w:style>
  <w:style w:type="numbering" w:customStyle="1" w:styleId="1">
    <w:name w:val="Стиль1"/>
    <w:rsid w:val="00B104B4"/>
    <w:pPr>
      <w:numPr>
        <w:numId w:val="2"/>
      </w:numPr>
    </w:pPr>
  </w:style>
  <w:style w:type="paragraph" w:styleId="af5">
    <w:name w:val="No Spacing"/>
    <w:uiPriority w:val="1"/>
    <w:qFormat/>
    <w:rsid w:val="005973F8"/>
    <w:rPr>
      <w:rFonts w:ascii="Calibri" w:hAnsi="Calibri"/>
      <w:sz w:val="22"/>
      <w:szCs w:val="22"/>
      <w:lang w:eastAsia="en-US"/>
    </w:rPr>
  </w:style>
  <w:style w:type="character" w:customStyle="1" w:styleId="FontStyle33">
    <w:name w:val="Font Style33"/>
    <w:rsid w:val="005973F8"/>
    <w:rPr>
      <w:rFonts w:ascii="Garamond" w:hAnsi="Garamond"/>
      <w:b/>
      <w:sz w:val="12"/>
    </w:rPr>
  </w:style>
  <w:style w:type="character" w:customStyle="1" w:styleId="af">
    <w:name w:val="Верхний колонтитул Знак"/>
    <w:link w:val="ae"/>
    <w:uiPriority w:val="99"/>
    <w:rsid w:val="009B2BCD"/>
    <w:rPr>
      <w:sz w:val="24"/>
      <w:szCs w:val="24"/>
    </w:rPr>
  </w:style>
  <w:style w:type="paragraph" w:customStyle="1" w:styleId="FWBRU2">
    <w:name w:val="FWB_RU2"/>
    <w:basedOn w:val="FWBRU"/>
    <w:rsid w:val="009E468C"/>
    <w:pPr>
      <w:keepNext w:val="0"/>
      <w:keepLines w:val="0"/>
      <w:numPr>
        <w:ilvl w:val="1"/>
      </w:numPr>
      <w:jc w:val="both"/>
      <w:outlineLvl w:val="9"/>
    </w:pPr>
    <w:rPr>
      <w:b w:val="0"/>
      <w:smallCaps w:val="0"/>
    </w:rPr>
  </w:style>
  <w:style w:type="paragraph" w:customStyle="1" w:styleId="FWBRU">
    <w:name w:val="FWB_RU"/>
    <w:basedOn w:val="a"/>
    <w:next w:val="FWBRU2"/>
    <w:rsid w:val="009E468C"/>
    <w:pPr>
      <w:keepNext/>
      <w:keepLines/>
      <w:widowControl/>
      <w:numPr>
        <w:numId w:val="3"/>
      </w:numPr>
      <w:autoSpaceDE/>
      <w:autoSpaceDN/>
      <w:adjustRightInd/>
      <w:spacing w:after="240"/>
      <w:outlineLvl w:val="0"/>
    </w:pPr>
    <w:rPr>
      <w:b/>
      <w:smallCaps/>
      <w:sz w:val="18"/>
      <w:szCs w:val="20"/>
      <w:lang w:eastAsia="en-US"/>
    </w:rPr>
  </w:style>
  <w:style w:type="paragraph" w:customStyle="1" w:styleId="FWBRU5">
    <w:name w:val="FWB_RU5"/>
    <w:basedOn w:val="FWBRU4"/>
    <w:rsid w:val="009E468C"/>
    <w:pPr>
      <w:numPr>
        <w:ilvl w:val="4"/>
      </w:numPr>
    </w:pPr>
  </w:style>
  <w:style w:type="paragraph" w:customStyle="1" w:styleId="FWBRU4">
    <w:name w:val="FWB_RU4"/>
    <w:basedOn w:val="FWBRU3"/>
    <w:rsid w:val="009E468C"/>
    <w:pPr>
      <w:numPr>
        <w:ilvl w:val="3"/>
      </w:numPr>
      <w:tabs>
        <w:tab w:val="clear" w:pos="720"/>
        <w:tab w:val="num" w:pos="2880"/>
      </w:tabs>
      <w:ind w:left="2880" w:hanging="360"/>
    </w:pPr>
  </w:style>
  <w:style w:type="paragraph" w:customStyle="1" w:styleId="FWBRU3">
    <w:name w:val="FWB_RU3"/>
    <w:basedOn w:val="FWBRU2"/>
    <w:rsid w:val="009E468C"/>
    <w:pPr>
      <w:numPr>
        <w:ilvl w:val="2"/>
      </w:numPr>
      <w:tabs>
        <w:tab w:val="clear" w:pos="720"/>
        <w:tab w:val="num" w:pos="2160"/>
      </w:tabs>
      <w:ind w:left="2160" w:hanging="180"/>
    </w:pPr>
  </w:style>
  <w:style w:type="paragraph" w:customStyle="1" w:styleId="FWBRU7">
    <w:name w:val="FWB_RU7"/>
    <w:basedOn w:val="FWBRU6"/>
    <w:rsid w:val="009E468C"/>
    <w:pPr>
      <w:numPr>
        <w:ilvl w:val="6"/>
      </w:numPr>
    </w:pPr>
  </w:style>
  <w:style w:type="paragraph" w:customStyle="1" w:styleId="FWBRU6">
    <w:name w:val="FWB_RU6"/>
    <w:basedOn w:val="FWBRU5"/>
    <w:rsid w:val="009E468C"/>
    <w:pPr>
      <w:numPr>
        <w:ilvl w:val="5"/>
      </w:numPr>
      <w:tabs>
        <w:tab w:val="clear" w:pos="1440"/>
        <w:tab w:val="num" w:pos="4320"/>
      </w:tabs>
      <w:ind w:left="4320" w:hanging="180"/>
    </w:pPr>
  </w:style>
  <w:style w:type="paragraph" w:customStyle="1" w:styleId="FWBRU8">
    <w:name w:val="FWB_RU8"/>
    <w:basedOn w:val="FWBRU7"/>
    <w:rsid w:val="009E468C"/>
    <w:pPr>
      <w:numPr>
        <w:ilvl w:val="7"/>
      </w:numPr>
    </w:pPr>
  </w:style>
  <w:style w:type="paragraph" w:styleId="af6">
    <w:name w:val="footnote text"/>
    <w:basedOn w:val="a"/>
    <w:link w:val="af7"/>
    <w:rsid w:val="008412E1"/>
    <w:rPr>
      <w:sz w:val="20"/>
      <w:szCs w:val="20"/>
    </w:rPr>
  </w:style>
  <w:style w:type="character" w:customStyle="1" w:styleId="af7">
    <w:name w:val="Текст сноски Знак"/>
    <w:basedOn w:val="a0"/>
    <w:link w:val="af6"/>
    <w:rsid w:val="008412E1"/>
  </w:style>
  <w:style w:type="character" w:styleId="af8">
    <w:name w:val="footnote reference"/>
    <w:rsid w:val="008412E1"/>
    <w:rPr>
      <w:rFonts w:cs="Times New Roman"/>
      <w:vertAlign w:val="superscript"/>
    </w:rPr>
  </w:style>
  <w:style w:type="paragraph" w:styleId="af9">
    <w:name w:val="Revision"/>
    <w:hidden/>
    <w:uiPriority w:val="99"/>
    <w:semiHidden/>
    <w:rsid w:val="00742584"/>
    <w:rPr>
      <w:sz w:val="24"/>
      <w:szCs w:val="24"/>
    </w:rPr>
  </w:style>
  <w:style w:type="character" w:customStyle="1" w:styleId="20">
    <w:name w:val="Заголовок 2 Знак"/>
    <w:link w:val="2"/>
    <w:semiHidden/>
    <w:rsid w:val="001D6C7E"/>
    <w:rPr>
      <w:rFonts w:ascii="Calibri Light" w:eastAsia="Times New Roman" w:hAnsi="Calibri Light" w:cs="Times New Roman"/>
      <w:b/>
      <w:bCs/>
      <w:i/>
      <w:iCs/>
      <w:sz w:val="28"/>
      <w:szCs w:val="28"/>
    </w:rPr>
  </w:style>
  <w:style w:type="character" w:customStyle="1" w:styleId="70">
    <w:name w:val="Заголовок 7 Знак"/>
    <w:link w:val="7"/>
    <w:semiHidden/>
    <w:rsid w:val="00AF060F"/>
    <w:rPr>
      <w:rFonts w:ascii="Calibri" w:eastAsia="Times New Roman" w:hAnsi="Calibri" w:cs="Times New Roman"/>
      <w:sz w:val="24"/>
      <w:szCs w:val="24"/>
    </w:rPr>
  </w:style>
  <w:style w:type="character" w:customStyle="1" w:styleId="40">
    <w:name w:val="Заголовок 4 Знак"/>
    <w:link w:val="4"/>
    <w:semiHidden/>
    <w:rsid w:val="009747E4"/>
    <w:rPr>
      <w:rFonts w:ascii="Calibri" w:eastAsia="Times New Roman" w:hAnsi="Calibri" w:cs="Times New Roman"/>
      <w:b/>
      <w:bCs/>
      <w:sz w:val="28"/>
      <w:szCs w:val="28"/>
    </w:rPr>
  </w:style>
  <w:style w:type="character" w:styleId="afa">
    <w:name w:val="Hyperlink"/>
    <w:basedOn w:val="a0"/>
    <w:rsid w:val="00CB7CE6"/>
    <w:rPr>
      <w:color w:val="0563C1" w:themeColor="hyperlink"/>
      <w:u w:val="single"/>
    </w:rPr>
  </w:style>
  <w:style w:type="character" w:customStyle="1" w:styleId="af4">
    <w:name w:val="Абзац списка Знак"/>
    <w:link w:val="af3"/>
    <w:uiPriority w:val="34"/>
    <w:rsid w:val="006C61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08888">
      <w:bodyDiv w:val="1"/>
      <w:marLeft w:val="0"/>
      <w:marRight w:val="0"/>
      <w:marTop w:val="0"/>
      <w:marBottom w:val="0"/>
      <w:divBdr>
        <w:top w:val="none" w:sz="0" w:space="0" w:color="auto"/>
        <w:left w:val="none" w:sz="0" w:space="0" w:color="auto"/>
        <w:bottom w:val="none" w:sz="0" w:space="0" w:color="auto"/>
        <w:right w:val="none" w:sz="0" w:space="0" w:color="auto"/>
      </w:divBdr>
    </w:div>
    <w:div w:id="150760214">
      <w:bodyDiv w:val="1"/>
      <w:marLeft w:val="0"/>
      <w:marRight w:val="0"/>
      <w:marTop w:val="0"/>
      <w:marBottom w:val="0"/>
      <w:divBdr>
        <w:top w:val="none" w:sz="0" w:space="0" w:color="auto"/>
        <w:left w:val="none" w:sz="0" w:space="0" w:color="auto"/>
        <w:bottom w:val="none" w:sz="0" w:space="0" w:color="auto"/>
        <w:right w:val="none" w:sz="0" w:space="0" w:color="auto"/>
      </w:divBdr>
    </w:div>
    <w:div w:id="431166026">
      <w:bodyDiv w:val="1"/>
      <w:marLeft w:val="0"/>
      <w:marRight w:val="0"/>
      <w:marTop w:val="0"/>
      <w:marBottom w:val="0"/>
      <w:divBdr>
        <w:top w:val="none" w:sz="0" w:space="0" w:color="auto"/>
        <w:left w:val="none" w:sz="0" w:space="0" w:color="auto"/>
        <w:bottom w:val="none" w:sz="0" w:space="0" w:color="auto"/>
        <w:right w:val="none" w:sz="0" w:space="0" w:color="auto"/>
      </w:divBdr>
    </w:div>
    <w:div w:id="556356600">
      <w:bodyDiv w:val="1"/>
      <w:marLeft w:val="0"/>
      <w:marRight w:val="0"/>
      <w:marTop w:val="0"/>
      <w:marBottom w:val="0"/>
      <w:divBdr>
        <w:top w:val="none" w:sz="0" w:space="0" w:color="auto"/>
        <w:left w:val="none" w:sz="0" w:space="0" w:color="auto"/>
        <w:bottom w:val="none" w:sz="0" w:space="0" w:color="auto"/>
        <w:right w:val="none" w:sz="0" w:space="0" w:color="auto"/>
      </w:divBdr>
      <w:divsChild>
        <w:div w:id="42221964">
          <w:marLeft w:val="0"/>
          <w:marRight w:val="0"/>
          <w:marTop w:val="0"/>
          <w:marBottom w:val="0"/>
          <w:divBdr>
            <w:top w:val="none" w:sz="0" w:space="0" w:color="auto"/>
            <w:left w:val="none" w:sz="0" w:space="0" w:color="auto"/>
            <w:bottom w:val="none" w:sz="0" w:space="0" w:color="auto"/>
            <w:right w:val="none" w:sz="0" w:space="0" w:color="auto"/>
          </w:divBdr>
          <w:divsChild>
            <w:div w:id="1292512402">
              <w:marLeft w:val="0"/>
              <w:marRight w:val="0"/>
              <w:marTop w:val="0"/>
              <w:marBottom w:val="0"/>
              <w:divBdr>
                <w:top w:val="none" w:sz="0" w:space="0" w:color="auto"/>
                <w:left w:val="none" w:sz="0" w:space="0" w:color="auto"/>
                <w:bottom w:val="none" w:sz="0" w:space="0" w:color="auto"/>
                <w:right w:val="none" w:sz="0" w:space="0" w:color="auto"/>
              </w:divBdr>
              <w:divsChild>
                <w:div w:id="2001541724">
                  <w:marLeft w:val="0"/>
                  <w:marRight w:val="0"/>
                  <w:marTop w:val="0"/>
                  <w:marBottom w:val="0"/>
                  <w:divBdr>
                    <w:top w:val="none" w:sz="0" w:space="0" w:color="auto"/>
                    <w:left w:val="none" w:sz="0" w:space="0" w:color="auto"/>
                    <w:bottom w:val="none" w:sz="0" w:space="0" w:color="auto"/>
                    <w:right w:val="none" w:sz="0" w:space="0" w:color="auto"/>
                  </w:divBdr>
                  <w:divsChild>
                    <w:div w:id="352195965">
                      <w:marLeft w:val="0"/>
                      <w:marRight w:val="0"/>
                      <w:marTop w:val="0"/>
                      <w:marBottom w:val="0"/>
                      <w:divBdr>
                        <w:top w:val="none" w:sz="0" w:space="0" w:color="auto"/>
                        <w:left w:val="none" w:sz="0" w:space="0" w:color="auto"/>
                        <w:bottom w:val="none" w:sz="0" w:space="0" w:color="auto"/>
                        <w:right w:val="none" w:sz="0" w:space="0" w:color="auto"/>
                      </w:divBdr>
                      <w:divsChild>
                        <w:div w:id="988173952">
                          <w:marLeft w:val="0"/>
                          <w:marRight w:val="0"/>
                          <w:marTop w:val="0"/>
                          <w:marBottom w:val="0"/>
                          <w:divBdr>
                            <w:top w:val="none" w:sz="0" w:space="0" w:color="auto"/>
                            <w:left w:val="none" w:sz="0" w:space="0" w:color="auto"/>
                            <w:bottom w:val="none" w:sz="0" w:space="0" w:color="auto"/>
                            <w:right w:val="none" w:sz="0" w:space="0" w:color="auto"/>
                          </w:divBdr>
                          <w:divsChild>
                            <w:div w:id="961034445">
                              <w:marLeft w:val="0"/>
                              <w:marRight w:val="0"/>
                              <w:marTop w:val="0"/>
                              <w:marBottom w:val="0"/>
                              <w:divBdr>
                                <w:top w:val="none" w:sz="0" w:space="0" w:color="auto"/>
                                <w:left w:val="single" w:sz="6" w:space="0" w:color="E5E3E3"/>
                                <w:bottom w:val="none" w:sz="0" w:space="0" w:color="auto"/>
                                <w:right w:val="none" w:sz="0" w:space="0" w:color="auto"/>
                              </w:divBdr>
                              <w:divsChild>
                                <w:div w:id="518544755">
                                  <w:marLeft w:val="0"/>
                                  <w:marRight w:val="0"/>
                                  <w:marTop w:val="0"/>
                                  <w:marBottom w:val="0"/>
                                  <w:divBdr>
                                    <w:top w:val="none" w:sz="0" w:space="0" w:color="auto"/>
                                    <w:left w:val="none" w:sz="0" w:space="0" w:color="auto"/>
                                    <w:bottom w:val="none" w:sz="0" w:space="0" w:color="auto"/>
                                    <w:right w:val="none" w:sz="0" w:space="0" w:color="auto"/>
                                  </w:divBdr>
                                  <w:divsChild>
                                    <w:div w:id="1379818039">
                                      <w:marLeft w:val="0"/>
                                      <w:marRight w:val="0"/>
                                      <w:marTop w:val="0"/>
                                      <w:marBottom w:val="0"/>
                                      <w:divBdr>
                                        <w:top w:val="none" w:sz="0" w:space="0" w:color="auto"/>
                                        <w:left w:val="none" w:sz="0" w:space="0" w:color="auto"/>
                                        <w:bottom w:val="none" w:sz="0" w:space="0" w:color="auto"/>
                                        <w:right w:val="none" w:sz="0" w:space="0" w:color="auto"/>
                                      </w:divBdr>
                                      <w:divsChild>
                                        <w:div w:id="1600021283">
                                          <w:marLeft w:val="0"/>
                                          <w:marRight w:val="0"/>
                                          <w:marTop w:val="0"/>
                                          <w:marBottom w:val="0"/>
                                          <w:divBdr>
                                            <w:top w:val="none" w:sz="0" w:space="0" w:color="auto"/>
                                            <w:left w:val="none" w:sz="0" w:space="0" w:color="auto"/>
                                            <w:bottom w:val="none" w:sz="0" w:space="0" w:color="auto"/>
                                            <w:right w:val="none" w:sz="0" w:space="0" w:color="auto"/>
                                          </w:divBdr>
                                          <w:divsChild>
                                            <w:div w:id="1685478893">
                                              <w:marLeft w:val="0"/>
                                              <w:marRight w:val="0"/>
                                              <w:marTop w:val="0"/>
                                              <w:marBottom w:val="0"/>
                                              <w:divBdr>
                                                <w:top w:val="none" w:sz="0" w:space="0" w:color="auto"/>
                                                <w:left w:val="none" w:sz="0" w:space="0" w:color="auto"/>
                                                <w:bottom w:val="none" w:sz="0" w:space="0" w:color="auto"/>
                                                <w:right w:val="none" w:sz="0" w:space="0" w:color="auto"/>
                                              </w:divBdr>
                                              <w:divsChild>
                                                <w:div w:id="2074499084">
                                                  <w:marLeft w:val="0"/>
                                                  <w:marRight w:val="0"/>
                                                  <w:marTop w:val="0"/>
                                                  <w:marBottom w:val="0"/>
                                                  <w:divBdr>
                                                    <w:top w:val="none" w:sz="0" w:space="0" w:color="auto"/>
                                                    <w:left w:val="none" w:sz="0" w:space="0" w:color="auto"/>
                                                    <w:bottom w:val="none" w:sz="0" w:space="0" w:color="auto"/>
                                                    <w:right w:val="none" w:sz="0" w:space="0" w:color="auto"/>
                                                  </w:divBdr>
                                                  <w:divsChild>
                                                    <w:div w:id="717172632">
                                                      <w:marLeft w:val="0"/>
                                                      <w:marRight w:val="0"/>
                                                      <w:marTop w:val="0"/>
                                                      <w:marBottom w:val="0"/>
                                                      <w:divBdr>
                                                        <w:top w:val="none" w:sz="0" w:space="0" w:color="auto"/>
                                                        <w:left w:val="none" w:sz="0" w:space="0" w:color="auto"/>
                                                        <w:bottom w:val="none" w:sz="0" w:space="0" w:color="auto"/>
                                                        <w:right w:val="none" w:sz="0" w:space="0" w:color="auto"/>
                                                      </w:divBdr>
                                                      <w:divsChild>
                                                        <w:div w:id="74518493">
                                                          <w:marLeft w:val="480"/>
                                                          <w:marRight w:val="0"/>
                                                          <w:marTop w:val="0"/>
                                                          <w:marBottom w:val="0"/>
                                                          <w:divBdr>
                                                            <w:top w:val="none" w:sz="0" w:space="0" w:color="auto"/>
                                                            <w:left w:val="none" w:sz="0" w:space="0" w:color="auto"/>
                                                            <w:bottom w:val="none" w:sz="0" w:space="0" w:color="auto"/>
                                                            <w:right w:val="none" w:sz="0" w:space="0" w:color="auto"/>
                                                          </w:divBdr>
                                                          <w:divsChild>
                                                            <w:div w:id="1023746988">
                                                              <w:marLeft w:val="0"/>
                                                              <w:marRight w:val="0"/>
                                                              <w:marTop w:val="0"/>
                                                              <w:marBottom w:val="0"/>
                                                              <w:divBdr>
                                                                <w:top w:val="none" w:sz="0" w:space="0" w:color="auto"/>
                                                                <w:left w:val="none" w:sz="0" w:space="0" w:color="auto"/>
                                                                <w:bottom w:val="none" w:sz="0" w:space="0" w:color="auto"/>
                                                                <w:right w:val="none" w:sz="0" w:space="0" w:color="auto"/>
                                                              </w:divBdr>
                                                              <w:divsChild>
                                                                <w:div w:id="1748335940">
                                                                  <w:marLeft w:val="0"/>
                                                                  <w:marRight w:val="0"/>
                                                                  <w:marTop w:val="0"/>
                                                                  <w:marBottom w:val="0"/>
                                                                  <w:divBdr>
                                                                    <w:top w:val="none" w:sz="0" w:space="0" w:color="auto"/>
                                                                    <w:left w:val="none" w:sz="0" w:space="0" w:color="auto"/>
                                                                    <w:bottom w:val="none" w:sz="0" w:space="0" w:color="auto"/>
                                                                    <w:right w:val="none" w:sz="0" w:space="0" w:color="auto"/>
                                                                  </w:divBdr>
                                                                  <w:divsChild>
                                                                    <w:div w:id="1836265835">
                                                                      <w:marLeft w:val="0"/>
                                                                      <w:marRight w:val="0"/>
                                                                      <w:marTop w:val="0"/>
                                                                      <w:marBottom w:val="0"/>
                                                                      <w:divBdr>
                                                                        <w:top w:val="none" w:sz="0" w:space="0" w:color="auto"/>
                                                                        <w:left w:val="none" w:sz="0" w:space="0" w:color="auto"/>
                                                                        <w:bottom w:val="none" w:sz="0" w:space="0" w:color="auto"/>
                                                                        <w:right w:val="none" w:sz="0" w:space="0" w:color="auto"/>
                                                                      </w:divBdr>
                                                                      <w:divsChild>
                                                                        <w:div w:id="657267226">
                                                                          <w:marLeft w:val="0"/>
                                                                          <w:marRight w:val="0"/>
                                                                          <w:marTop w:val="0"/>
                                                                          <w:marBottom w:val="0"/>
                                                                          <w:divBdr>
                                                                            <w:top w:val="none" w:sz="0" w:space="0" w:color="auto"/>
                                                                            <w:left w:val="none" w:sz="0" w:space="0" w:color="auto"/>
                                                                            <w:bottom w:val="none" w:sz="0" w:space="0" w:color="auto"/>
                                                                            <w:right w:val="none" w:sz="0" w:space="0" w:color="auto"/>
                                                                          </w:divBdr>
                                                                          <w:divsChild>
                                                                            <w:div w:id="1386444149">
                                                                              <w:marLeft w:val="0"/>
                                                                              <w:marRight w:val="0"/>
                                                                              <w:marTop w:val="0"/>
                                                                              <w:marBottom w:val="0"/>
                                                                              <w:divBdr>
                                                                                <w:top w:val="none" w:sz="0" w:space="0" w:color="auto"/>
                                                                                <w:left w:val="none" w:sz="0" w:space="0" w:color="auto"/>
                                                                                <w:bottom w:val="none" w:sz="0" w:space="0" w:color="auto"/>
                                                                                <w:right w:val="none" w:sz="0" w:space="0" w:color="auto"/>
                                                                              </w:divBdr>
                                                                              <w:divsChild>
                                                                                <w:div w:id="542904393">
                                                                                  <w:marLeft w:val="0"/>
                                                                                  <w:marRight w:val="0"/>
                                                                                  <w:marTop w:val="0"/>
                                                                                  <w:marBottom w:val="0"/>
                                                                                  <w:divBdr>
                                                                                    <w:top w:val="none" w:sz="0" w:space="0" w:color="auto"/>
                                                                                    <w:left w:val="none" w:sz="0" w:space="0" w:color="auto"/>
                                                                                    <w:bottom w:val="single" w:sz="6" w:space="23" w:color="auto"/>
                                                                                    <w:right w:val="none" w:sz="0" w:space="0" w:color="auto"/>
                                                                                  </w:divBdr>
                                                                                  <w:divsChild>
                                                                                    <w:div w:id="385298903">
                                                                                      <w:marLeft w:val="0"/>
                                                                                      <w:marRight w:val="0"/>
                                                                                      <w:marTop w:val="0"/>
                                                                                      <w:marBottom w:val="0"/>
                                                                                      <w:divBdr>
                                                                                        <w:top w:val="none" w:sz="0" w:space="0" w:color="auto"/>
                                                                                        <w:left w:val="none" w:sz="0" w:space="0" w:color="auto"/>
                                                                                        <w:bottom w:val="none" w:sz="0" w:space="0" w:color="auto"/>
                                                                                        <w:right w:val="none" w:sz="0" w:space="0" w:color="auto"/>
                                                                                      </w:divBdr>
                                                                                      <w:divsChild>
                                                                                        <w:div w:id="251789686">
                                                                                          <w:marLeft w:val="0"/>
                                                                                          <w:marRight w:val="0"/>
                                                                                          <w:marTop w:val="0"/>
                                                                                          <w:marBottom w:val="0"/>
                                                                                          <w:divBdr>
                                                                                            <w:top w:val="none" w:sz="0" w:space="0" w:color="auto"/>
                                                                                            <w:left w:val="none" w:sz="0" w:space="0" w:color="auto"/>
                                                                                            <w:bottom w:val="none" w:sz="0" w:space="0" w:color="auto"/>
                                                                                            <w:right w:val="none" w:sz="0" w:space="0" w:color="auto"/>
                                                                                          </w:divBdr>
                                                                                          <w:divsChild>
                                                                                            <w:div w:id="278344618">
                                                                                              <w:marLeft w:val="0"/>
                                                                                              <w:marRight w:val="0"/>
                                                                                              <w:marTop w:val="0"/>
                                                                                              <w:marBottom w:val="0"/>
                                                                                              <w:divBdr>
                                                                                                <w:top w:val="none" w:sz="0" w:space="0" w:color="auto"/>
                                                                                                <w:left w:val="none" w:sz="0" w:space="0" w:color="auto"/>
                                                                                                <w:bottom w:val="none" w:sz="0" w:space="0" w:color="auto"/>
                                                                                                <w:right w:val="none" w:sz="0" w:space="0" w:color="auto"/>
                                                                                              </w:divBdr>
                                                                                              <w:divsChild>
                                                                                                <w:div w:id="1757897645">
                                                                                                  <w:marLeft w:val="0"/>
                                                                                                  <w:marRight w:val="0"/>
                                                                                                  <w:marTop w:val="0"/>
                                                                                                  <w:marBottom w:val="0"/>
                                                                                                  <w:divBdr>
                                                                                                    <w:top w:val="none" w:sz="0" w:space="0" w:color="auto"/>
                                                                                                    <w:left w:val="none" w:sz="0" w:space="0" w:color="auto"/>
                                                                                                    <w:bottom w:val="none" w:sz="0" w:space="0" w:color="auto"/>
                                                                                                    <w:right w:val="none" w:sz="0" w:space="0" w:color="auto"/>
                                                                                                  </w:divBdr>
                                                                                                  <w:divsChild>
                                                                                                    <w:div w:id="12368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742197">
      <w:bodyDiv w:val="1"/>
      <w:marLeft w:val="0"/>
      <w:marRight w:val="0"/>
      <w:marTop w:val="0"/>
      <w:marBottom w:val="0"/>
      <w:divBdr>
        <w:top w:val="none" w:sz="0" w:space="0" w:color="auto"/>
        <w:left w:val="none" w:sz="0" w:space="0" w:color="auto"/>
        <w:bottom w:val="none" w:sz="0" w:space="0" w:color="auto"/>
        <w:right w:val="none" w:sz="0" w:space="0" w:color="auto"/>
      </w:divBdr>
    </w:div>
    <w:div w:id="821118178">
      <w:bodyDiv w:val="1"/>
      <w:marLeft w:val="0"/>
      <w:marRight w:val="0"/>
      <w:marTop w:val="0"/>
      <w:marBottom w:val="0"/>
      <w:divBdr>
        <w:top w:val="none" w:sz="0" w:space="0" w:color="auto"/>
        <w:left w:val="none" w:sz="0" w:space="0" w:color="auto"/>
        <w:bottom w:val="none" w:sz="0" w:space="0" w:color="auto"/>
        <w:right w:val="none" w:sz="0" w:space="0" w:color="auto"/>
      </w:divBdr>
    </w:div>
    <w:div w:id="905724911">
      <w:bodyDiv w:val="1"/>
      <w:marLeft w:val="0"/>
      <w:marRight w:val="0"/>
      <w:marTop w:val="0"/>
      <w:marBottom w:val="0"/>
      <w:divBdr>
        <w:top w:val="none" w:sz="0" w:space="0" w:color="auto"/>
        <w:left w:val="none" w:sz="0" w:space="0" w:color="auto"/>
        <w:bottom w:val="none" w:sz="0" w:space="0" w:color="auto"/>
        <w:right w:val="none" w:sz="0" w:space="0" w:color="auto"/>
      </w:divBdr>
    </w:div>
    <w:div w:id="1130632118">
      <w:bodyDiv w:val="1"/>
      <w:marLeft w:val="0"/>
      <w:marRight w:val="0"/>
      <w:marTop w:val="0"/>
      <w:marBottom w:val="0"/>
      <w:divBdr>
        <w:top w:val="none" w:sz="0" w:space="0" w:color="auto"/>
        <w:left w:val="none" w:sz="0" w:space="0" w:color="auto"/>
        <w:bottom w:val="none" w:sz="0" w:space="0" w:color="auto"/>
        <w:right w:val="none" w:sz="0" w:space="0" w:color="auto"/>
      </w:divBdr>
    </w:div>
    <w:div w:id="1699965601">
      <w:bodyDiv w:val="1"/>
      <w:marLeft w:val="0"/>
      <w:marRight w:val="0"/>
      <w:marTop w:val="0"/>
      <w:marBottom w:val="0"/>
      <w:divBdr>
        <w:top w:val="none" w:sz="0" w:space="0" w:color="auto"/>
        <w:left w:val="none" w:sz="0" w:space="0" w:color="auto"/>
        <w:bottom w:val="none" w:sz="0" w:space="0" w:color="auto"/>
        <w:right w:val="none" w:sz="0" w:space="0" w:color="auto"/>
      </w:divBdr>
    </w:div>
    <w:div w:id="206845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564DC-BB09-4584-BCB6-31FFC28F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2650</Words>
  <Characters>15110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ГЕНЕРАЛЬНОЕ СОГЛАШЕНИЕ</vt:lpstr>
    </vt:vector>
  </TitlesOfParts>
  <Company>АКБ "РОСЕВРОБАНК" (ОАО)</Company>
  <LinksUpToDate>false</LinksUpToDate>
  <CharactersWithSpaces>17725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ГЕНЕРАЛЬНОЕ СОГЛАШЕНИЕ</dc:title>
  <dc:subject/>
  <dc:creator>Volkova007</dc:creator>
  <cp:keywords/>
  <cp:lastModifiedBy>Бекренев Илья Сергеевич</cp:lastModifiedBy>
  <cp:revision>2</cp:revision>
  <cp:lastPrinted>2018-11-29T08:13:00Z</cp:lastPrinted>
  <dcterms:created xsi:type="dcterms:W3CDTF">2022-02-04T08:43:00Z</dcterms:created>
  <dcterms:modified xsi:type="dcterms:W3CDTF">2022-02-04T08:43:00Z</dcterms:modified>
</cp:coreProperties>
</file>