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52C" w:rsidRPr="00B87705" w:rsidRDefault="007F3374" w:rsidP="00C9252C">
      <w:pPr>
        <w:pStyle w:val="a4"/>
        <w:jc w:val="both"/>
        <w:rPr>
          <w:rFonts w:ascii="Times New Roman" w:hAnsi="Times New Roman" w:cs="Times New Roman"/>
          <w:b/>
          <w:bCs/>
        </w:rPr>
      </w:pPr>
      <w:bookmarkStart w:id="0" w:name="_GoBack"/>
      <w:bookmarkEnd w:id="0"/>
      <w:r w:rsidRPr="00B87705">
        <w:rPr>
          <w:rStyle w:val="FontStyle33"/>
          <w:rFonts w:ascii="Times New Roman" w:hAnsi="Times New Roman" w:cs="Times New Roman"/>
          <w:sz w:val="22"/>
          <w:szCs w:val="22"/>
        </w:rPr>
        <w:tab/>
        <w:t xml:space="preserve">     </w:t>
      </w:r>
      <w:r w:rsidRPr="00B87705">
        <w:rPr>
          <w:rStyle w:val="FontStyle33"/>
          <w:rFonts w:ascii="Times New Roman" w:hAnsi="Times New Roman" w:cs="Times New Roman"/>
          <w:sz w:val="22"/>
          <w:szCs w:val="22"/>
        </w:rPr>
        <w:tab/>
      </w:r>
      <w:r w:rsidRPr="00B87705">
        <w:rPr>
          <w:rStyle w:val="FontStyle33"/>
          <w:rFonts w:ascii="Times New Roman" w:hAnsi="Times New Roman" w:cs="Times New Roman"/>
          <w:sz w:val="22"/>
          <w:szCs w:val="22"/>
        </w:rPr>
        <w:tab/>
      </w:r>
      <w:r w:rsidRPr="00B87705">
        <w:rPr>
          <w:rStyle w:val="FontStyle33"/>
          <w:rFonts w:ascii="Times New Roman" w:hAnsi="Times New Roman" w:cs="Times New Roman"/>
          <w:sz w:val="22"/>
          <w:szCs w:val="22"/>
        </w:rPr>
        <w:tab/>
        <w:t xml:space="preserve">   </w:t>
      </w:r>
      <w:r w:rsidRPr="00B87705">
        <w:rPr>
          <w:rStyle w:val="FontStyle33"/>
          <w:rFonts w:ascii="Times New Roman" w:hAnsi="Times New Roman" w:cs="Times New Roman"/>
          <w:sz w:val="22"/>
          <w:szCs w:val="22"/>
        </w:rPr>
        <w:tab/>
      </w:r>
    </w:p>
    <w:p w:rsidR="00724CA4" w:rsidRPr="00B87705" w:rsidRDefault="00513349" w:rsidP="00724CA4">
      <w:pPr>
        <w:widowControl w:val="0"/>
        <w:autoSpaceDE w:val="0"/>
        <w:autoSpaceDN w:val="0"/>
        <w:spacing w:after="0" w:line="240" w:lineRule="auto"/>
        <w:ind w:left="284"/>
        <w:jc w:val="center"/>
        <w:rPr>
          <w:rFonts w:ascii="Times New Roman" w:eastAsia="Times New Roman" w:hAnsi="Times New Roman"/>
          <w:b/>
          <w:spacing w:val="-4"/>
          <w:lang w:eastAsia="ru-RU"/>
        </w:rPr>
      </w:pPr>
      <w:r w:rsidRPr="00B87705">
        <w:rPr>
          <w:rFonts w:ascii="Times New Roman" w:eastAsia="Times New Roman" w:hAnsi="Times New Roman"/>
          <w:b/>
          <w:spacing w:val="-4"/>
          <w:lang w:eastAsia="ru-RU"/>
        </w:rPr>
        <w:t>ДЕКЛАРАЦИЯ О РИСКАХ</w:t>
      </w:r>
    </w:p>
    <w:p w:rsidR="00724CA4" w:rsidRPr="00B87705" w:rsidRDefault="00724CA4" w:rsidP="00724CA4">
      <w:pPr>
        <w:widowControl w:val="0"/>
        <w:autoSpaceDE w:val="0"/>
        <w:autoSpaceDN w:val="0"/>
        <w:spacing w:after="0" w:line="240" w:lineRule="auto"/>
        <w:ind w:left="284"/>
        <w:jc w:val="both"/>
        <w:rPr>
          <w:rFonts w:ascii="Times New Roman" w:eastAsia="Times New Roman" w:hAnsi="Times New Roman"/>
          <w:spacing w:val="-4"/>
          <w:lang w:eastAsia="ru-RU"/>
        </w:rPr>
      </w:pPr>
    </w:p>
    <w:p w:rsidR="00724CA4" w:rsidRPr="00B87705" w:rsidRDefault="00724CA4" w:rsidP="00724CA4">
      <w:pPr>
        <w:widowControl w:val="0"/>
        <w:autoSpaceDE w:val="0"/>
        <w:autoSpaceDN w:val="0"/>
        <w:spacing w:after="0" w:line="240" w:lineRule="auto"/>
        <w:ind w:firstLine="708"/>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Настоящая Декларация разработана </w:t>
      </w:r>
      <w:r w:rsidR="000C61B5" w:rsidRPr="00B87705">
        <w:rPr>
          <w:rFonts w:ascii="Times New Roman" w:eastAsia="Times New Roman" w:hAnsi="Times New Roman"/>
          <w:bCs/>
          <w:lang w:eastAsia="ru-RU"/>
        </w:rPr>
        <w:t>ПАО «Совкомбанк»</w:t>
      </w:r>
      <w:r w:rsidRPr="00B87705">
        <w:rPr>
          <w:rFonts w:ascii="Times New Roman" w:eastAsia="Times New Roman" w:hAnsi="Times New Roman"/>
          <w:bCs/>
          <w:lang w:eastAsia="ru-RU"/>
        </w:rPr>
        <w:t xml:space="preserve"> (далее – Банк) в соответствии с требованиями действующего законодательства Российской Федерации</w:t>
      </w:r>
      <w:r w:rsidR="00513349" w:rsidRPr="00B87705">
        <w:rPr>
          <w:rFonts w:ascii="Times New Roman" w:eastAsia="Times New Roman" w:hAnsi="Times New Roman"/>
          <w:bCs/>
          <w:lang w:eastAsia="ru-RU"/>
        </w:rPr>
        <w:t xml:space="preserve"> и стандартами СРО</w:t>
      </w:r>
      <w:r w:rsidR="001B565C" w:rsidRPr="00B87705">
        <w:rPr>
          <w:rFonts w:ascii="Times New Roman" w:eastAsia="Times New Roman" w:hAnsi="Times New Roman"/>
          <w:bCs/>
          <w:lang w:eastAsia="ru-RU"/>
        </w:rPr>
        <w:t>, членом которой является Банк</w:t>
      </w:r>
      <w:r w:rsidRPr="00B87705">
        <w:rPr>
          <w:rFonts w:ascii="Times New Roman" w:eastAsia="Times New Roman" w:hAnsi="Times New Roman"/>
          <w:bCs/>
          <w:lang w:eastAsia="ru-RU"/>
        </w:rPr>
        <w:t>.</w:t>
      </w:r>
    </w:p>
    <w:p w:rsidR="007371EB" w:rsidRPr="00B87705" w:rsidRDefault="007371EB" w:rsidP="00724CA4">
      <w:pPr>
        <w:widowControl w:val="0"/>
        <w:autoSpaceDE w:val="0"/>
        <w:autoSpaceDN w:val="0"/>
        <w:spacing w:after="0" w:line="240" w:lineRule="auto"/>
        <w:ind w:firstLine="600"/>
        <w:jc w:val="both"/>
        <w:rPr>
          <w:rFonts w:ascii="Times New Roman" w:eastAsia="Times New Roman" w:hAnsi="Times New Roman"/>
          <w:bCs/>
          <w:lang w:eastAsia="ru-RU"/>
        </w:rPr>
      </w:pPr>
    </w:p>
    <w:p w:rsidR="00724CA4" w:rsidRPr="00B87705" w:rsidRDefault="00724CA4" w:rsidP="00724CA4">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Декларация предоставляется всем лицам, заявившим о намерении совершать операции на финансовых рынках с использованием брокерских услуг Банка.</w:t>
      </w:r>
    </w:p>
    <w:p w:rsidR="007371EB" w:rsidRPr="00B87705" w:rsidRDefault="007371EB" w:rsidP="00724CA4">
      <w:pPr>
        <w:widowControl w:val="0"/>
        <w:autoSpaceDE w:val="0"/>
        <w:autoSpaceDN w:val="0"/>
        <w:spacing w:after="0" w:line="240" w:lineRule="auto"/>
        <w:ind w:firstLine="600"/>
        <w:jc w:val="both"/>
        <w:rPr>
          <w:rFonts w:ascii="Times New Roman" w:eastAsia="Times New Roman" w:hAnsi="Times New Roman"/>
          <w:bCs/>
          <w:lang w:eastAsia="ru-RU"/>
        </w:rPr>
      </w:pPr>
    </w:p>
    <w:p w:rsidR="007371EB" w:rsidRPr="00B87705" w:rsidRDefault="00530940" w:rsidP="00530940">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Целью настоящей Декларации является предоставление Клиенту информации о </w:t>
      </w:r>
      <w:r w:rsidR="007371EB" w:rsidRPr="00B87705">
        <w:rPr>
          <w:rFonts w:ascii="Times New Roman" w:eastAsia="Times New Roman" w:hAnsi="Times New Roman"/>
          <w:bCs/>
          <w:lang w:eastAsia="ru-RU"/>
        </w:rPr>
        <w:t xml:space="preserve">следующих </w:t>
      </w:r>
      <w:r w:rsidRPr="00B87705">
        <w:rPr>
          <w:rFonts w:ascii="Times New Roman" w:eastAsia="Times New Roman" w:hAnsi="Times New Roman"/>
          <w:bCs/>
          <w:lang w:eastAsia="ru-RU"/>
        </w:rPr>
        <w:t>рисках</w:t>
      </w:r>
      <w:r w:rsidR="007371EB" w:rsidRPr="00B87705">
        <w:rPr>
          <w:rFonts w:ascii="Times New Roman" w:eastAsia="Times New Roman" w:hAnsi="Times New Roman"/>
          <w:bCs/>
          <w:lang w:eastAsia="ru-RU"/>
        </w:rPr>
        <w:t>:</w:t>
      </w:r>
    </w:p>
    <w:p w:rsidR="007371EB" w:rsidRPr="00B87705" w:rsidRDefault="007371EB" w:rsidP="00530940">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w:t>
      </w:r>
      <w:r w:rsidR="00530940"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 xml:space="preserve">с </w:t>
      </w:r>
      <w:r w:rsidR="00530940" w:rsidRPr="00B87705">
        <w:rPr>
          <w:rFonts w:ascii="Times New Roman" w:eastAsia="Times New Roman" w:hAnsi="Times New Roman"/>
          <w:bCs/>
          <w:lang w:eastAsia="ru-RU"/>
        </w:rPr>
        <w:t>осуществлением операций на финансовых рынках</w:t>
      </w:r>
      <w:r w:rsidRPr="00B87705">
        <w:rPr>
          <w:rFonts w:ascii="Times New Roman" w:eastAsia="Times New Roman" w:hAnsi="Times New Roman"/>
          <w:bCs/>
          <w:lang w:eastAsia="ru-RU"/>
        </w:rPr>
        <w:t xml:space="preserve"> и предупреждение о возможных потерях при осуществлении операций на финансовых рынках;</w:t>
      </w:r>
    </w:p>
    <w:p w:rsidR="007371EB" w:rsidRPr="00B87705" w:rsidRDefault="007371EB" w:rsidP="00530940">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w:t>
      </w:r>
      <w:r w:rsidR="00530940"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w:t>
      </w:r>
    </w:p>
    <w:p w:rsidR="007371EB" w:rsidRPr="00B87705" w:rsidRDefault="007371EB" w:rsidP="00530940">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инвестированием в иностранные ценные бумаги;</w:t>
      </w:r>
    </w:p>
    <w:p w:rsidR="007371EB" w:rsidRPr="00B87705" w:rsidRDefault="007371EB" w:rsidP="00530940">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 о рисках, связанных с совмещением </w:t>
      </w:r>
      <w:r w:rsidR="00A702FD" w:rsidRPr="00B87705">
        <w:rPr>
          <w:rFonts w:ascii="Times New Roman" w:eastAsia="Times New Roman" w:hAnsi="Times New Roman"/>
          <w:bCs/>
          <w:lang w:eastAsia="ru-RU"/>
        </w:rPr>
        <w:t>Банком</w:t>
      </w:r>
      <w:r w:rsidRPr="00B87705">
        <w:rPr>
          <w:rFonts w:ascii="Times New Roman" w:eastAsia="Times New Roman" w:hAnsi="Times New Roman"/>
          <w:bCs/>
          <w:lang w:eastAsia="ru-RU"/>
        </w:rPr>
        <w:t xml:space="preserve"> различных видов профессиональной деятельности, профессиональной деятельности с иными видами деятельности.</w:t>
      </w:r>
    </w:p>
    <w:p w:rsidR="007371EB" w:rsidRPr="00B87705" w:rsidRDefault="00381CE7" w:rsidP="002D1B7B">
      <w:pPr>
        <w:pStyle w:val="a3"/>
        <w:widowControl w:val="0"/>
        <w:numPr>
          <w:ilvl w:val="0"/>
          <w:numId w:val="4"/>
        </w:numPr>
        <w:autoSpaceDE w:val="0"/>
        <w:autoSpaceDN w:val="0"/>
        <w:spacing w:before="240" w:after="120" w:line="240" w:lineRule="auto"/>
        <w:ind w:left="567" w:hanging="567"/>
        <w:contextualSpacing w:val="0"/>
        <w:jc w:val="center"/>
        <w:rPr>
          <w:rFonts w:ascii="Times New Roman" w:eastAsia="Times New Roman" w:hAnsi="Times New Roman"/>
          <w:b/>
          <w:bCs/>
          <w:lang w:eastAsia="ru-RU"/>
        </w:rPr>
      </w:pPr>
      <w:r w:rsidRPr="00B87705">
        <w:rPr>
          <w:rFonts w:ascii="Times New Roman" w:eastAsia="Times New Roman" w:hAnsi="Times New Roman"/>
          <w:b/>
          <w:bCs/>
          <w:lang w:eastAsia="ru-RU"/>
        </w:rPr>
        <w:t>Риски,</w:t>
      </w:r>
      <w:r w:rsidR="007371EB" w:rsidRPr="00B87705">
        <w:rPr>
          <w:rFonts w:ascii="Times New Roman" w:eastAsia="Times New Roman" w:hAnsi="Times New Roman"/>
          <w:b/>
          <w:bCs/>
          <w:lang w:eastAsia="ru-RU"/>
        </w:rPr>
        <w:t xml:space="preserve"> связанные с инве</w:t>
      </w:r>
      <w:r w:rsidR="002D1B7B" w:rsidRPr="00B87705">
        <w:rPr>
          <w:rFonts w:ascii="Times New Roman" w:eastAsia="Times New Roman" w:hAnsi="Times New Roman"/>
          <w:b/>
          <w:bCs/>
          <w:lang w:eastAsia="ru-RU"/>
        </w:rPr>
        <w:t>стированием на финансовом рынке</w:t>
      </w:r>
    </w:p>
    <w:p w:rsidR="00530940" w:rsidRPr="00B87705" w:rsidRDefault="00530940" w:rsidP="004F132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Клиент осознает, что инвестирование средств в Инструменты финансового рынка сопряжено с определенными рисками, ответственность за которые не может быть возложена на </w:t>
      </w:r>
      <w:r w:rsidR="00DF4588" w:rsidRPr="00B87705">
        <w:rPr>
          <w:rFonts w:ascii="Times New Roman" w:eastAsia="Times New Roman" w:hAnsi="Times New Roman"/>
          <w:bCs/>
          <w:lang w:eastAsia="ru-RU"/>
        </w:rPr>
        <w:t>Банк</w:t>
      </w:r>
      <w:r w:rsidRPr="00B87705">
        <w:rPr>
          <w:rFonts w:ascii="Times New Roman" w:eastAsia="Times New Roman" w:hAnsi="Times New Roman"/>
          <w:bCs/>
          <w:lang w:eastAsia="ru-RU"/>
        </w:rPr>
        <w:t xml:space="preserve">, так как они находятся вне разумного контроля Сторон и их возможности предвидеть и предотвратить последствия таких рисков ограничены. Эти риски связаны, в том числе с нестабильностью политической и экономической ситуации в РФ и несовершенством законодательной базы РФ. На основании вышеизложенного Клиент должен самостоятельно оценивать возможность осуществления своих инвестиций, при этом </w:t>
      </w:r>
      <w:r w:rsidR="00DF4588" w:rsidRPr="00B87705">
        <w:rPr>
          <w:rFonts w:ascii="Times New Roman" w:eastAsia="Times New Roman" w:hAnsi="Times New Roman"/>
          <w:bCs/>
          <w:lang w:eastAsia="ru-RU"/>
        </w:rPr>
        <w:t>Банк</w:t>
      </w:r>
      <w:r w:rsidRPr="00B87705">
        <w:rPr>
          <w:rFonts w:ascii="Times New Roman" w:eastAsia="Times New Roman" w:hAnsi="Times New Roman"/>
          <w:bCs/>
          <w:lang w:eastAsia="ru-RU"/>
        </w:rPr>
        <w:t xml:space="preserve"> будет прилагать максимум усилий с целью помочь Клиенту сократить возможные риски при инвестировании последним средств в рамках Брокерского договора.</w:t>
      </w:r>
    </w:p>
    <w:p w:rsidR="00530940" w:rsidRPr="00B87705" w:rsidRDefault="00530940" w:rsidP="004F132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Ниже приводятся конкретные виды рисков, список которых не является исчерпывающим, но позволяет Клиенту иметь общее представление об основных рисках, с которыми он может столкнуться при инвестировании средств в Инструменты финансового рынка в Российской Федерации.</w:t>
      </w:r>
    </w:p>
    <w:p w:rsidR="00530940" w:rsidRPr="00B87705" w:rsidRDefault="00530940" w:rsidP="004F132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p>
    <w:p w:rsidR="00530940" w:rsidRPr="00B87705" w:rsidRDefault="00530940" w:rsidP="004F132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Политический риск</w:t>
      </w:r>
      <w:r w:rsidRPr="00B87705">
        <w:rPr>
          <w:rFonts w:ascii="Times New Roman" w:eastAsia="Times New Roman" w:hAnsi="Times New Roman"/>
          <w:bCs/>
          <w:lang w:eastAsia="ru-RU"/>
        </w:rPr>
        <w:t xml:space="preserve"> - риск финансовых потерь со стороны </w:t>
      </w:r>
      <w:r w:rsidR="00DF4588"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rsidR="004F132E" w:rsidRPr="00B87705" w:rsidRDefault="004F132E" w:rsidP="004F132E">
      <w:pPr>
        <w:spacing w:after="0" w:line="240" w:lineRule="auto"/>
        <w:ind w:firstLine="709"/>
        <w:jc w:val="both"/>
        <w:rPr>
          <w:rFonts w:ascii="Times New Roman" w:eastAsia="Times New Roman" w:hAnsi="Times New Roman"/>
          <w:bCs/>
          <w:lang w:eastAsia="ru-RU"/>
        </w:rPr>
      </w:pPr>
      <w:r w:rsidRPr="00B87705">
        <w:rPr>
          <w:rFonts w:ascii="Times New Roman" w:eastAsia="Times New Roman" w:hAnsi="Times New Roman"/>
          <w:b/>
          <w:bCs/>
          <w:lang w:eastAsia="ru-RU"/>
        </w:rPr>
        <w:t xml:space="preserve">Системный риск - </w:t>
      </w:r>
      <w:r w:rsidRPr="00B87705">
        <w:rPr>
          <w:rFonts w:ascii="Times New Roman" w:eastAsia="Times New Roman" w:hAnsi="Times New Roman"/>
          <w:bCs/>
          <w:lang w:eastAsia="ru-RU"/>
        </w:rPr>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rsidR="004F132E" w:rsidRPr="00B87705" w:rsidRDefault="004F132E" w:rsidP="004F132E">
      <w:pPr>
        <w:spacing w:after="0" w:line="240" w:lineRule="auto"/>
        <w:ind w:firstLine="709"/>
        <w:jc w:val="both"/>
        <w:rPr>
          <w:rFonts w:ascii="Times New Roman" w:eastAsia="Times New Roman" w:hAnsi="Times New Roman"/>
          <w:bCs/>
          <w:lang w:eastAsia="ru-RU"/>
        </w:rPr>
      </w:pPr>
      <w:r w:rsidRPr="00B87705">
        <w:rPr>
          <w:rFonts w:ascii="Times New Roman" w:eastAsia="Times New Roman" w:hAnsi="Times New Roman"/>
          <w:b/>
          <w:bCs/>
          <w:lang w:eastAsia="ru-RU"/>
        </w:rPr>
        <w:t xml:space="preserve">Рыночный риск - </w:t>
      </w:r>
      <w:r w:rsidRPr="00B87705">
        <w:rPr>
          <w:rFonts w:ascii="Times New Roman" w:eastAsia="Times New Roman" w:hAnsi="Times New Roman"/>
          <w:bCs/>
          <w:lang w:eastAsia="ru-RU"/>
        </w:rPr>
        <w:t xml:space="preserve">этот риск проявляется в неблагоприятном изменении цен (стоимости) принадлежащих </w:t>
      </w:r>
      <w:r w:rsidR="00086E91" w:rsidRPr="00B87705">
        <w:rPr>
          <w:rFonts w:ascii="Times New Roman" w:eastAsia="Times New Roman" w:hAnsi="Times New Roman"/>
          <w:bCs/>
          <w:lang w:eastAsia="ru-RU"/>
        </w:rPr>
        <w:t>Клиенту</w:t>
      </w:r>
      <w:r w:rsidRPr="00B87705">
        <w:rPr>
          <w:rFonts w:ascii="Times New Roman" w:eastAsia="Times New Roman" w:hAnsi="Times New Roman"/>
          <w:bCs/>
          <w:lang w:eastAsia="ru-RU"/>
        </w:rPr>
        <w:t xml:space="preserve"> финансовых инструментов, в том числе из-за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 зависимости от выбранной стратегии рыночный (ценовой) риск будет состоять в увеличении (уменьшении) цены финансовых инструментов. </w:t>
      </w:r>
      <w:r w:rsidR="00086E91" w:rsidRPr="00B87705">
        <w:rPr>
          <w:rFonts w:ascii="Times New Roman" w:eastAsia="Times New Roman" w:hAnsi="Times New Roman"/>
          <w:bCs/>
          <w:lang w:eastAsia="ru-RU"/>
        </w:rPr>
        <w:t xml:space="preserve">Клиент </w:t>
      </w:r>
      <w:r w:rsidRPr="00B87705">
        <w:rPr>
          <w:rFonts w:ascii="Times New Roman" w:eastAsia="Times New Roman" w:hAnsi="Times New Roman"/>
          <w:bCs/>
          <w:lang w:eastAsia="ru-RU"/>
        </w:rPr>
        <w:t xml:space="preserve">должны </w:t>
      </w:r>
      <w:r w:rsidRPr="00B87705">
        <w:rPr>
          <w:rFonts w:ascii="Times New Roman" w:eastAsia="Times New Roman" w:hAnsi="Times New Roman"/>
          <w:bCs/>
          <w:lang w:eastAsia="ru-RU"/>
        </w:rPr>
        <w:lastRenderedPageBreak/>
        <w:t xml:space="preserve">отдавать себе отчет в том, что стоимость принадлежащих </w:t>
      </w:r>
      <w:r w:rsidR="00086E91" w:rsidRPr="00B87705">
        <w:rPr>
          <w:rFonts w:ascii="Times New Roman" w:eastAsia="Times New Roman" w:hAnsi="Times New Roman"/>
          <w:bCs/>
          <w:lang w:eastAsia="ru-RU"/>
        </w:rPr>
        <w:t>ему</w:t>
      </w:r>
      <w:r w:rsidRPr="00B87705">
        <w:rPr>
          <w:rFonts w:ascii="Times New Roman" w:eastAsia="Times New Roman" w:hAnsi="Times New Roman"/>
          <w:bCs/>
          <w:lang w:eastAsia="ru-RU"/>
        </w:rPr>
        <w:t xml:space="preserve"> финансовых инструментов может как расти, так и снижаться, и ее рост в прошлом не означает ее роста в будущем.</w:t>
      </w:r>
    </w:p>
    <w:p w:rsidR="004F132E" w:rsidRPr="00B87705" w:rsidRDefault="004F132E" w:rsidP="004F132E">
      <w:pPr>
        <w:pStyle w:val="a3"/>
        <w:numPr>
          <w:ilvl w:val="0"/>
          <w:numId w:val="5"/>
        </w:numPr>
        <w:spacing w:after="0" w:line="240" w:lineRule="auto"/>
        <w:ind w:left="709" w:hanging="283"/>
        <w:jc w:val="both"/>
        <w:rPr>
          <w:rFonts w:ascii="Times New Roman" w:eastAsia="Times New Roman" w:hAnsi="Times New Roman"/>
          <w:bCs/>
          <w:lang w:eastAsia="ru-RU"/>
        </w:rPr>
      </w:pPr>
      <w:r w:rsidRPr="00B87705">
        <w:rPr>
          <w:rFonts w:ascii="Times New Roman" w:eastAsia="Times New Roman" w:hAnsi="Times New Roman"/>
          <w:b/>
          <w:bCs/>
          <w:i/>
          <w:lang w:eastAsia="ru-RU"/>
        </w:rPr>
        <w:t>валютный риск:</w:t>
      </w:r>
      <w:r w:rsidRPr="00B87705">
        <w:rPr>
          <w:rFonts w:ascii="Times New Roman" w:eastAsia="Times New Roman" w:hAnsi="Times New Roman"/>
          <w:bCs/>
          <w:lang w:eastAsia="ru-RU"/>
        </w:rPr>
        <w:t xml:space="preserve"> проявляется в неблагоприятном изменении курса рубля по отношению к иностранной валюте, при котором</w:t>
      </w:r>
      <w:r w:rsidR="00086E91" w:rsidRPr="00B87705">
        <w:rPr>
          <w:rFonts w:ascii="Times New Roman" w:eastAsia="Times New Roman" w:hAnsi="Times New Roman"/>
          <w:bCs/>
          <w:lang w:eastAsia="ru-RU"/>
        </w:rPr>
        <w:t xml:space="preserve"> д</w:t>
      </w:r>
      <w:r w:rsidRPr="00B87705">
        <w:rPr>
          <w:rFonts w:ascii="Times New Roman" w:eastAsia="Times New Roman" w:hAnsi="Times New Roman"/>
          <w:bCs/>
          <w:lang w:eastAsia="ru-RU"/>
        </w:rPr>
        <w:t xml:space="preserve">оходы от владения финансовыми инструментами могут быть подвергнуты инфляционному воздействию (снижению реальной покупательной способности), вследствие чего </w:t>
      </w:r>
      <w:r w:rsidR="00086E91" w:rsidRPr="00B87705">
        <w:rPr>
          <w:rFonts w:ascii="Times New Roman" w:eastAsia="Times New Roman" w:hAnsi="Times New Roman"/>
          <w:bCs/>
          <w:lang w:eastAsia="ru-RU"/>
        </w:rPr>
        <w:t>Клиент</w:t>
      </w:r>
      <w:r w:rsidRPr="00B87705">
        <w:rPr>
          <w:rFonts w:ascii="Times New Roman" w:eastAsia="Times New Roman" w:hAnsi="Times New Roman"/>
          <w:bCs/>
          <w:lang w:eastAsia="ru-RU"/>
        </w:rPr>
        <w:t xml:space="preserve"> может</w:t>
      </w:r>
      <w:r w:rsidR="00086E91"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rsidR="004F132E" w:rsidRPr="00B87705" w:rsidRDefault="004F132E" w:rsidP="004F132E">
      <w:pPr>
        <w:pStyle w:val="a3"/>
        <w:numPr>
          <w:ilvl w:val="0"/>
          <w:numId w:val="5"/>
        </w:numPr>
        <w:spacing w:after="0" w:line="240" w:lineRule="auto"/>
        <w:ind w:left="709" w:hanging="283"/>
        <w:jc w:val="both"/>
        <w:rPr>
          <w:rFonts w:ascii="Times New Roman" w:eastAsia="Times New Roman" w:hAnsi="Times New Roman"/>
          <w:bCs/>
          <w:lang w:eastAsia="ru-RU"/>
        </w:rPr>
      </w:pPr>
      <w:r w:rsidRPr="00B87705">
        <w:rPr>
          <w:rFonts w:ascii="Times New Roman" w:eastAsia="Times New Roman" w:hAnsi="Times New Roman"/>
          <w:b/>
          <w:bCs/>
          <w:i/>
          <w:lang w:eastAsia="ru-RU"/>
        </w:rPr>
        <w:t>процентный риск:</w:t>
      </w:r>
      <w:r w:rsidRPr="00B87705">
        <w:rPr>
          <w:rFonts w:ascii="Times New Roman" w:eastAsia="Times New Roman" w:hAnsi="Times New Roman"/>
          <w:bCs/>
          <w:lang w:eastAsia="ru-RU"/>
        </w:rPr>
        <w:t xml:space="preserve"> 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4F132E" w:rsidRPr="00B87705" w:rsidRDefault="004F132E" w:rsidP="004F132E">
      <w:pPr>
        <w:pStyle w:val="a3"/>
        <w:numPr>
          <w:ilvl w:val="0"/>
          <w:numId w:val="6"/>
        </w:numPr>
        <w:spacing w:after="0" w:line="240" w:lineRule="auto"/>
        <w:ind w:left="709" w:hanging="283"/>
        <w:jc w:val="both"/>
      </w:pPr>
      <w:r w:rsidRPr="00B87705">
        <w:rPr>
          <w:rFonts w:ascii="Times New Roman" w:eastAsia="Times New Roman" w:hAnsi="Times New Roman"/>
          <w:b/>
          <w:bCs/>
          <w:i/>
          <w:lang w:eastAsia="ru-RU"/>
        </w:rPr>
        <w:t>риск банкротства эмитента акций:</w:t>
      </w:r>
      <w:r w:rsidRPr="00B87705">
        <w:t xml:space="preserve"> </w:t>
      </w:r>
      <w:r w:rsidRPr="00B87705">
        <w:rPr>
          <w:rFonts w:ascii="Times New Roman" w:eastAsia="Times New Roman" w:hAnsi="Times New Roman"/>
          <w:bCs/>
          <w:lang w:eastAsia="ru-RU"/>
        </w:rPr>
        <w:t>проявляется в резком падении цены акций акционерного общества, признанного несостоятельным, или в предвидении такой несостоятельности.</w:t>
      </w:r>
    </w:p>
    <w:p w:rsidR="004F132E" w:rsidRPr="00B87705" w:rsidRDefault="004F132E" w:rsidP="004F132E">
      <w:pPr>
        <w:spacing w:after="0" w:line="240" w:lineRule="auto"/>
        <w:ind w:firstLine="709"/>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Для того чтобы снизить рыночный риск, </w:t>
      </w:r>
      <w:r w:rsidR="00086E91" w:rsidRPr="00B87705">
        <w:rPr>
          <w:rFonts w:ascii="Times New Roman" w:eastAsia="Times New Roman" w:hAnsi="Times New Roman"/>
          <w:bCs/>
          <w:lang w:eastAsia="ru-RU"/>
        </w:rPr>
        <w:t>Клиенту</w:t>
      </w:r>
      <w:r w:rsidRPr="00B87705">
        <w:rPr>
          <w:rFonts w:ascii="Times New Roman" w:eastAsia="Times New Roman" w:hAnsi="Times New Roman"/>
          <w:bCs/>
          <w:lang w:eastAsia="ru-RU"/>
        </w:rPr>
        <w:t xml:space="preserve"> следует внимательно отнестись к выбору и диверсификации финансовых инструментов. Кроме того, внимательно ознаком</w:t>
      </w:r>
      <w:r w:rsidR="00086E91" w:rsidRPr="00B87705">
        <w:rPr>
          <w:rFonts w:ascii="Times New Roman" w:eastAsia="Times New Roman" w:hAnsi="Times New Roman"/>
          <w:bCs/>
          <w:lang w:eastAsia="ru-RU"/>
        </w:rPr>
        <w:t>иться</w:t>
      </w:r>
      <w:r w:rsidRPr="00B87705">
        <w:rPr>
          <w:rFonts w:ascii="Times New Roman" w:eastAsia="Times New Roman" w:hAnsi="Times New Roman"/>
          <w:bCs/>
          <w:lang w:eastAsia="ru-RU"/>
        </w:rPr>
        <w:t xml:space="preserve"> с условиями взаимодействия с брокером</w:t>
      </w:r>
      <w:r w:rsidR="00086E91"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для того, чтобы оценить расходы, с которыми будут связаны владение и операции с финансовыми инструментами и убедит</w:t>
      </w:r>
      <w:r w:rsidR="00086E91" w:rsidRPr="00B87705">
        <w:rPr>
          <w:rFonts w:ascii="Times New Roman" w:eastAsia="Times New Roman" w:hAnsi="Times New Roman"/>
          <w:bCs/>
          <w:lang w:eastAsia="ru-RU"/>
        </w:rPr>
        <w:t>ься</w:t>
      </w:r>
      <w:r w:rsidRPr="00B87705">
        <w:rPr>
          <w:rFonts w:ascii="Times New Roman" w:eastAsia="Times New Roman" w:hAnsi="Times New Roman"/>
          <w:bCs/>
          <w:lang w:eastAsia="ru-RU"/>
        </w:rPr>
        <w:t xml:space="preserve">, в том, что они приемлемы и не лишают </w:t>
      </w:r>
      <w:r w:rsidR="00086E91" w:rsidRPr="00B87705">
        <w:rPr>
          <w:rFonts w:ascii="Times New Roman" w:eastAsia="Times New Roman" w:hAnsi="Times New Roman"/>
          <w:bCs/>
          <w:lang w:eastAsia="ru-RU"/>
        </w:rPr>
        <w:t>его</w:t>
      </w:r>
      <w:r w:rsidRPr="00B87705">
        <w:rPr>
          <w:rFonts w:ascii="Times New Roman" w:eastAsia="Times New Roman" w:hAnsi="Times New Roman"/>
          <w:bCs/>
          <w:lang w:eastAsia="ru-RU"/>
        </w:rPr>
        <w:t xml:space="preserve"> ожидаемого дохода.</w:t>
      </w:r>
    </w:p>
    <w:p w:rsidR="00530940" w:rsidRPr="00B87705" w:rsidRDefault="00530940" w:rsidP="00530940">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Экономический риск</w:t>
      </w:r>
      <w:r w:rsidRPr="00B87705">
        <w:rPr>
          <w:rFonts w:ascii="Times New Roman" w:eastAsia="Times New Roman" w:hAnsi="Times New Roman"/>
          <w:bCs/>
          <w:lang w:eastAsia="ru-RU"/>
        </w:rPr>
        <w:t xml:space="preserve"> - риск финансовых потерь со стороны </w:t>
      </w:r>
      <w:r w:rsidR="00DF4588"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 связанный с изменением экономической ситуации в России. Любой участник процесса инвестирования Клиентом средств в Инструменты финансового рынка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rsidR="00530940" w:rsidRPr="00B87705" w:rsidRDefault="00446ED3" w:rsidP="00446ED3">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Правовой риск</w:t>
      </w:r>
      <w:r w:rsidR="00530940" w:rsidRPr="00B87705">
        <w:rPr>
          <w:rFonts w:ascii="Times New Roman" w:eastAsia="Times New Roman" w:hAnsi="Times New Roman"/>
          <w:bCs/>
          <w:lang w:eastAsia="ru-RU"/>
        </w:rPr>
        <w:t xml:space="preserve"> -</w:t>
      </w:r>
      <w:r w:rsidR="004F132E" w:rsidRPr="00B87705">
        <w:rPr>
          <w:rFonts w:ascii="Times New Roman" w:eastAsia="Times New Roman" w:hAnsi="Times New Roman"/>
          <w:bCs/>
          <w:lang w:eastAsia="ru-RU"/>
        </w:rPr>
        <w:t xml:space="preserve"> </w:t>
      </w:r>
      <w:r w:rsidRPr="00B87705">
        <w:rPr>
          <w:rFonts w:ascii="Times New Roman" w:eastAsia="Times New Roman" w:hAnsi="Times New Roman"/>
          <w:bCs/>
          <w:lang w:val="en-US" w:eastAsia="ru-RU"/>
        </w:rPr>
        <w:t>c</w:t>
      </w:r>
      <w:r w:rsidRPr="00B87705">
        <w:rPr>
          <w:rFonts w:ascii="Times New Roman" w:eastAsia="Times New Roman" w:hAnsi="Times New Roman"/>
          <w:bCs/>
          <w:lang w:eastAsia="ru-RU"/>
        </w:rPr>
        <w:t>вязан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 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rsidR="00530940" w:rsidRPr="00B87705" w:rsidRDefault="00530940" w:rsidP="00530940">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налогового законодательства</w:t>
      </w:r>
      <w:r w:rsidRPr="00B87705">
        <w:rPr>
          <w:rFonts w:ascii="Times New Roman" w:eastAsia="Times New Roman" w:hAnsi="Times New Roman"/>
          <w:bCs/>
          <w:lang w:eastAsia="ru-RU"/>
        </w:rPr>
        <w:t xml:space="preserve"> - риск финансовых потерь со стороны </w:t>
      </w:r>
      <w:r w:rsidR="00DF4588"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w:t>
      </w:r>
    </w:p>
    <w:p w:rsidR="00530940" w:rsidRPr="00B87705" w:rsidRDefault="00530940" w:rsidP="00530940">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Клиент, являющийся нерезидентом РФ,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rsidR="00530940" w:rsidRPr="00B87705" w:rsidRDefault="00530940" w:rsidP="00530940">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репатриации денежных средств</w:t>
      </w:r>
      <w:r w:rsidRPr="00B87705">
        <w:rPr>
          <w:rFonts w:ascii="Times New Roman" w:eastAsia="Times New Roman" w:hAnsi="Times New Roman"/>
          <w:bCs/>
          <w:lang w:eastAsia="ru-RU"/>
        </w:rPr>
        <w:t xml:space="preserve"> - риск финансовых потерь со стороны </w:t>
      </w:r>
      <w:r w:rsidR="00DF4588"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 xml:space="preserve">, связанный с репатриацией денежных средств </w:t>
      </w:r>
      <w:r w:rsidR="00DF4588"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w:t>
      </w:r>
    </w:p>
    <w:p w:rsidR="00530940" w:rsidRPr="00B87705" w:rsidRDefault="00530940" w:rsidP="00530940">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w:t>
      </w:r>
      <w:r w:rsidR="00FB40CD" w:rsidRPr="00B87705">
        <w:rPr>
          <w:rFonts w:ascii="Times New Roman" w:eastAsia="Times New Roman" w:hAnsi="Times New Roman"/>
          <w:bCs/>
          <w:lang w:eastAsia="ru-RU"/>
        </w:rPr>
        <w:t>а</w:t>
      </w:r>
      <w:r w:rsidRPr="00B87705">
        <w:rPr>
          <w:rFonts w:ascii="Times New Roman" w:eastAsia="Times New Roman" w:hAnsi="Times New Roman"/>
          <w:bCs/>
          <w:lang w:eastAsia="ru-RU"/>
        </w:rPr>
        <w:t>, на которых эти ограничения или запреты будут распространяться.</w:t>
      </w:r>
    </w:p>
    <w:p w:rsidR="00530940" w:rsidRPr="00B87705" w:rsidRDefault="00530940" w:rsidP="00530940">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инфраструктуры финансовых рынков</w:t>
      </w:r>
      <w:r w:rsidRPr="00B87705">
        <w:rPr>
          <w:rFonts w:ascii="Times New Roman" w:eastAsia="Times New Roman" w:hAnsi="Times New Roman"/>
          <w:bCs/>
          <w:lang w:eastAsia="ru-RU"/>
        </w:rPr>
        <w:t xml:space="preserve"> - риск финансовых потерь со стороны Клиента, связанный с недостаточно высоким уровнем развития инфраструктуры финансовых рынков.</w:t>
      </w:r>
    </w:p>
    <w:p w:rsidR="006C591C" w:rsidRPr="00B87705" w:rsidRDefault="00530940" w:rsidP="006C591C">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w:t>
      </w:r>
      <w:r w:rsidRPr="00B87705">
        <w:rPr>
          <w:rFonts w:ascii="Times New Roman" w:eastAsia="Times New Roman" w:hAnsi="Times New Roman"/>
          <w:bCs/>
          <w:lang w:eastAsia="ru-RU"/>
        </w:rPr>
        <w:lastRenderedPageBreak/>
        <w:t>«ДЕПО»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w:t>
      </w:r>
      <w:r w:rsidR="006C591C" w:rsidRPr="00B87705">
        <w:rPr>
          <w:rFonts w:ascii="Times New Roman" w:eastAsia="Times New Roman" w:hAnsi="Times New Roman"/>
          <w:bCs/>
          <w:lang w:eastAsia="ru-RU"/>
        </w:rPr>
        <w:t xml:space="preserve">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rsidR="006C591C" w:rsidRPr="00B87705" w:rsidRDefault="006C591C" w:rsidP="006C591C">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банковской системы</w:t>
      </w:r>
      <w:r w:rsidRPr="00B87705">
        <w:rPr>
          <w:rFonts w:ascii="Times New Roman" w:eastAsia="Times New Roman" w:hAnsi="Times New Roman"/>
          <w:bCs/>
          <w:lang w:eastAsia="ru-RU"/>
        </w:rPr>
        <w:t xml:space="preserve"> - риск финансовых потерь со стороны </w:t>
      </w:r>
      <w:r w:rsidR="00DF4588"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 xml:space="preserve">, связанный с несвоевременным исполнением и/или неисполнением платежей по операциям </w:t>
      </w:r>
      <w:r w:rsidR="00DF4588"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w:t>
      </w:r>
    </w:p>
    <w:p w:rsidR="006C591C" w:rsidRPr="00B87705" w:rsidRDefault="006C591C" w:rsidP="006C591C">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Расчеты Сторон между собой, а также с другими субъектами правоотношений, возникающие в рамках исполнения положений Соглашения осуществляются через Расчетную Палату ТС, обслуживающие </w:t>
      </w:r>
      <w:r w:rsidR="00DF4588" w:rsidRPr="00B87705">
        <w:rPr>
          <w:rFonts w:ascii="Times New Roman" w:eastAsia="Times New Roman" w:hAnsi="Times New Roman"/>
          <w:bCs/>
          <w:lang w:eastAsia="ru-RU"/>
        </w:rPr>
        <w:t>Банк</w:t>
      </w:r>
      <w:r w:rsidRPr="00B87705">
        <w:rPr>
          <w:rFonts w:ascii="Times New Roman" w:eastAsia="Times New Roman" w:hAnsi="Times New Roman"/>
          <w:bCs/>
          <w:lang w:eastAsia="ru-RU"/>
        </w:rPr>
        <w:t xml:space="preserve"> и Клиента,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Соглашения.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rsidR="006C591C" w:rsidRPr="00B87705" w:rsidRDefault="006C591C" w:rsidP="006C591C">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использования информации на финансовых рынках</w:t>
      </w:r>
      <w:r w:rsidRPr="00B87705">
        <w:rPr>
          <w:rFonts w:ascii="Times New Roman" w:eastAsia="Times New Roman" w:hAnsi="Times New Roman"/>
          <w:bCs/>
          <w:lang w:eastAsia="ru-RU"/>
        </w:rPr>
        <w:t xml:space="preserve"> - риск финансовых потерь со стороны </w:t>
      </w:r>
      <w:r w:rsidR="00FB40CD"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 связанный с использованием корпоративной информации на финансовых рынках.</w:t>
      </w:r>
    </w:p>
    <w:p w:rsidR="006C591C" w:rsidRPr="00B87705" w:rsidRDefault="006C591C" w:rsidP="006C591C">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Информация, используемая </w:t>
      </w:r>
      <w:r w:rsidR="00A702FD" w:rsidRPr="00B87705">
        <w:rPr>
          <w:rFonts w:ascii="Times New Roman" w:eastAsia="Times New Roman" w:hAnsi="Times New Roman"/>
          <w:bCs/>
          <w:lang w:eastAsia="ru-RU"/>
        </w:rPr>
        <w:t>Банком</w:t>
      </w:r>
      <w:r w:rsidRPr="00B87705">
        <w:rPr>
          <w:rFonts w:ascii="Times New Roman" w:eastAsia="Times New Roman" w:hAnsi="Times New Roman"/>
          <w:bCs/>
          <w:lang w:eastAsia="ru-RU"/>
        </w:rPr>
        <w:t xml:space="preserve"> при оказании услуг Клиентам, поступает из заслуживающих доверия источников, однако </w:t>
      </w:r>
      <w:r w:rsidR="00DF4588" w:rsidRPr="00B87705">
        <w:rPr>
          <w:rFonts w:ascii="Times New Roman" w:eastAsia="Times New Roman" w:hAnsi="Times New Roman"/>
          <w:bCs/>
          <w:lang w:eastAsia="ru-RU"/>
        </w:rPr>
        <w:t>Банк</w:t>
      </w:r>
      <w:r w:rsidRPr="00B87705">
        <w:rPr>
          <w:rFonts w:ascii="Times New Roman" w:eastAsia="Times New Roman" w:hAnsi="Times New Roman"/>
          <w:bCs/>
          <w:lang w:eastAsia="ru-RU"/>
        </w:rPr>
        <w:t xml:space="preserve">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w:t>
      </w:r>
    </w:p>
    <w:p w:rsidR="006C591C" w:rsidRPr="00B87705" w:rsidRDefault="006C591C" w:rsidP="006C591C">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Для Клиентов </w:t>
      </w:r>
      <w:r w:rsidR="00DF4588" w:rsidRPr="00B87705">
        <w:rPr>
          <w:rFonts w:ascii="Times New Roman" w:eastAsia="Times New Roman" w:hAnsi="Times New Roman"/>
          <w:bCs/>
          <w:lang w:eastAsia="ru-RU"/>
        </w:rPr>
        <w:t>Банка</w:t>
      </w:r>
      <w:r w:rsidRPr="00B87705">
        <w:rPr>
          <w:rFonts w:ascii="Times New Roman" w:eastAsia="Times New Roman" w:hAnsi="Times New Roman"/>
          <w:bCs/>
          <w:lang w:eastAsia="ru-RU"/>
        </w:rPr>
        <w:t>, не являющихся резидентами РФ,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w:t>
      </w:r>
    </w:p>
    <w:p w:rsidR="00530940" w:rsidRPr="00B87705" w:rsidRDefault="006C591C" w:rsidP="006C591C">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rsidR="006C591C" w:rsidRPr="00B87705" w:rsidRDefault="006C591C" w:rsidP="006C591C">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инвестиционных ограничений</w:t>
      </w:r>
      <w:r w:rsidRPr="00B87705">
        <w:rPr>
          <w:rFonts w:ascii="Times New Roman" w:eastAsia="Times New Roman" w:hAnsi="Times New Roman"/>
          <w:bCs/>
          <w:lang w:eastAsia="ru-RU"/>
        </w:rPr>
        <w:t xml:space="preserve"> - риск финансовых потерь со стороны </w:t>
      </w:r>
      <w:r w:rsidR="00FB40CD"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 связанный с ограничениями в обращении ценных бумаг.</w:t>
      </w:r>
    </w:p>
    <w:p w:rsidR="00530940" w:rsidRPr="00B87705" w:rsidRDefault="006C591C" w:rsidP="006C591C">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Федеральной комиссии по рынку ценных бумаг для заключения каждой сделки по приобретению иностранными инвесторами акций таких эмитентов.</w:t>
      </w:r>
    </w:p>
    <w:p w:rsidR="00854192" w:rsidRPr="00B87705" w:rsidRDefault="00854192" w:rsidP="00854192">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Клиенту необходимо в своих действиях учитывать возможность существования таких ограничений, а </w:t>
      </w:r>
      <w:r w:rsidR="00DF4588" w:rsidRPr="00B87705">
        <w:rPr>
          <w:rFonts w:ascii="Times New Roman" w:eastAsia="Times New Roman" w:hAnsi="Times New Roman"/>
          <w:bCs/>
          <w:lang w:eastAsia="ru-RU"/>
        </w:rPr>
        <w:t>Банк</w:t>
      </w:r>
      <w:r w:rsidRPr="00B87705">
        <w:rPr>
          <w:rFonts w:ascii="Times New Roman" w:eastAsia="Times New Roman" w:hAnsi="Times New Roman"/>
          <w:bCs/>
          <w:lang w:eastAsia="ru-RU"/>
        </w:rPr>
        <w:t xml:space="preserve">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w:t>
      </w:r>
      <w:r w:rsidRPr="00B87705">
        <w:rPr>
          <w:rFonts w:ascii="Times New Roman" w:eastAsia="Times New Roman" w:hAnsi="Times New Roman"/>
          <w:bCs/>
          <w:lang w:eastAsia="ru-RU"/>
        </w:rPr>
        <w:lastRenderedPageBreak/>
        <w:t>заключенных сделок недействительными и применение последствий такого признания (как правило, двусторонний возврат всего полученного по сделке).</w:t>
      </w:r>
    </w:p>
    <w:p w:rsidR="00854192" w:rsidRPr="00B87705" w:rsidRDefault="00854192" w:rsidP="00854192">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миноритарного Клиента</w:t>
      </w:r>
      <w:r w:rsidRPr="00B87705">
        <w:rPr>
          <w:rFonts w:ascii="Times New Roman" w:eastAsia="Times New Roman" w:hAnsi="Times New Roman"/>
          <w:bCs/>
          <w:lang w:eastAsia="ru-RU"/>
        </w:rPr>
        <w:t xml:space="preserve"> - 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rsidR="00854192" w:rsidRPr="00B87705" w:rsidRDefault="00854192" w:rsidP="00854192">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Права владельцев ценных бумаг регулируются нормами действующего законодательства РФ,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rsidR="004F132E" w:rsidRPr="00B87705" w:rsidRDefault="00854192" w:rsidP="004F132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ликвидности</w:t>
      </w:r>
      <w:r w:rsidRPr="00B87705">
        <w:rPr>
          <w:rFonts w:ascii="Times New Roman" w:eastAsia="Times New Roman" w:hAnsi="Times New Roman"/>
          <w:bCs/>
          <w:lang w:eastAsia="ru-RU"/>
        </w:rPr>
        <w:t xml:space="preserve"> - </w:t>
      </w:r>
      <w:r w:rsidR="004F132E" w:rsidRPr="00B87705">
        <w:rPr>
          <w:rFonts w:ascii="Times New Roman" w:eastAsia="Times New Roman" w:hAnsi="Times New Roman"/>
          <w:bCs/>
          <w:lang w:eastAsia="ru-RU"/>
        </w:rPr>
        <w:t>этот риск проявляется в снижении возможности реализовать финансовые инструменты по необходимой цене из-за снижения спроса на них.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w:t>
      </w:r>
    </w:p>
    <w:p w:rsidR="00EF7C55" w:rsidRPr="00B87705" w:rsidRDefault="00854192" w:rsidP="00EF7C55">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Операционный риск</w:t>
      </w:r>
      <w:r w:rsidRPr="00B87705">
        <w:rPr>
          <w:rFonts w:ascii="Times New Roman" w:eastAsia="Times New Roman" w:hAnsi="Times New Roman"/>
          <w:bCs/>
          <w:lang w:eastAsia="ru-RU"/>
        </w:rPr>
        <w:t xml:space="preserve"> - </w:t>
      </w:r>
      <w:r w:rsidR="00EF7C55" w:rsidRPr="00B87705">
        <w:rPr>
          <w:rFonts w:ascii="Times New Roman" w:eastAsia="Times New Roman" w:hAnsi="Times New Roman"/>
          <w:bCs/>
          <w:lang w:eastAsia="ru-RU"/>
        </w:rPr>
        <w:t>заключается в возможности причинения Клиенту убытков в результате нарушения внутренних процедур брокера, ошибок и недобросовестных действий его сотрудников, сбоев в работе технических средств брокера,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rsidR="00EF7C55" w:rsidRPr="00B87705" w:rsidRDefault="00EF7C55" w:rsidP="00EF7C55">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Клиенту необходимо внимательно ознакомиться с договором для того, чтобы оценить, какие из рисков, в том числе риски каких технических сбоев, несет брокер, а какие из рисков несет сам Клиент.</w:t>
      </w:r>
    </w:p>
    <w:p w:rsidR="00EF7C55" w:rsidRPr="00B87705" w:rsidRDefault="00EF7C55" w:rsidP="001454EE">
      <w:pPr>
        <w:widowControl w:val="0"/>
        <w:autoSpaceDE w:val="0"/>
        <w:autoSpaceDN w:val="0"/>
        <w:spacing w:after="0" w:line="240" w:lineRule="auto"/>
        <w:ind w:firstLine="600"/>
        <w:jc w:val="both"/>
        <w:rPr>
          <w:rFonts w:ascii="Times New Roman" w:eastAsia="Times New Roman" w:hAnsi="Times New Roman"/>
          <w:bCs/>
          <w:lang w:eastAsia="ru-RU"/>
        </w:rPr>
      </w:pPr>
      <w:r w:rsidRPr="00B87705">
        <w:t xml:space="preserve">  </w:t>
      </w:r>
      <w:r w:rsidRPr="00B87705">
        <w:rPr>
          <w:rFonts w:ascii="Times New Roman" w:eastAsia="Times New Roman" w:hAnsi="Times New Roman"/>
          <w:b/>
          <w:bCs/>
          <w:lang w:eastAsia="ru-RU"/>
        </w:rPr>
        <w:t xml:space="preserve">Риски, связанные с индивидуальными инвестиционными счетами: </w:t>
      </w:r>
      <w:r w:rsidRPr="00B87705">
        <w:rPr>
          <w:rFonts w:ascii="Times New Roman" w:eastAsia="Times New Roman" w:hAnsi="Times New Roman"/>
          <w:bCs/>
          <w:lang w:eastAsia="ru-RU"/>
        </w:rPr>
        <w:t xml:space="preserve">заключаемый Клиентом договор связан с ведением индивидуального инвестиционного счета, который позволяет получить инвестиционный налоговый вычет. Все риски, которые упомянуты в настоящей Декларации, имеют отношение и к индивидуальным инвестиционным счетам, однако существуют особенности, которые необходимо знать для того, чтобы воспользоваться налоговыми преимуществами, которые предоставляют такие счета, и исключить риск лишиться таких преимуществ. </w:t>
      </w:r>
    </w:p>
    <w:p w:rsidR="00EF7C55" w:rsidRPr="00B87705" w:rsidRDefault="00EF7C55" w:rsidP="001454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Существует два варианта инвестиционных налоговых вычетов: </w:t>
      </w:r>
    </w:p>
    <w:p w:rsidR="00EF7C55" w:rsidRPr="00B87705" w:rsidRDefault="00EF7C55" w:rsidP="001454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1) «на взнос», по которому Клиент может ежегодно обращаться за возвратом уплаченного подоходного налога на сумму сделанного им взноса, но должен будет уплатить подоходный налог на доход, исчисленный при закрытии индивидуального инвестиционного счета;</w:t>
      </w:r>
    </w:p>
    <w:p w:rsidR="00EF7C55" w:rsidRPr="00B87705" w:rsidRDefault="00EF7C55" w:rsidP="001454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2) «на изъятие средств со счета», по которому Клиент не сможет получать ежегодный возврат налога, но будет освобожден от уплаты подоходного налога при изъятии средств с индивидуального инвестиционного счета. </w:t>
      </w:r>
    </w:p>
    <w:p w:rsidR="00EF7C55" w:rsidRPr="00B87705" w:rsidRDefault="00EF7C55" w:rsidP="001454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Клиент должен обратить внимание на то, что он сможет воспользоваться только одним из вариантов инвестиционного налогового вычета, это значит, что если </w:t>
      </w:r>
      <w:r w:rsidR="00442B51" w:rsidRPr="00B87705">
        <w:rPr>
          <w:rFonts w:ascii="Times New Roman" w:eastAsia="Times New Roman" w:hAnsi="Times New Roman"/>
          <w:bCs/>
          <w:lang w:eastAsia="ru-RU"/>
        </w:rPr>
        <w:t xml:space="preserve">он </w:t>
      </w:r>
      <w:r w:rsidRPr="00B87705">
        <w:rPr>
          <w:rFonts w:ascii="Times New Roman" w:eastAsia="Times New Roman" w:hAnsi="Times New Roman"/>
          <w:bCs/>
          <w:lang w:eastAsia="ru-RU"/>
        </w:rPr>
        <w:t>хотя бы однажды воспользуетс</w:t>
      </w:r>
      <w:r w:rsidR="00442B51" w:rsidRPr="00B87705">
        <w:rPr>
          <w:rFonts w:ascii="Times New Roman" w:eastAsia="Times New Roman" w:hAnsi="Times New Roman"/>
          <w:bCs/>
          <w:lang w:eastAsia="ru-RU"/>
        </w:rPr>
        <w:t>я</w:t>
      </w:r>
      <w:r w:rsidRPr="00B87705">
        <w:rPr>
          <w:rFonts w:ascii="Times New Roman" w:eastAsia="Times New Roman" w:hAnsi="Times New Roman"/>
          <w:bCs/>
          <w:lang w:eastAsia="ru-RU"/>
        </w:rPr>
        <w:t xml:space="preserve"> инвестиционным вычетом «на взнос», то не сможет воспользоваться инвестиционным вычетом «на изъятие средств», что может лишить </w:t>
      </w:r>
      <w:r w:rsidR="00442B51" w:rsidRPr="00B87705">
        <w:rPr>
          <w:rFonts w:ascii="Times New Roman" w:eastAsia="Times New Roman" w:hAnsi="Times New Roman"/>
          <w:bCs/>
          <w:lang w:eastAsia="ru-RU"/>
        </w:rPr>
        <w:t>его</w:t>
      </w:r>
      <w:r w:rsidRPr="00B87705">
        <w:rPr>
          <w:rFonts w:ascii="Times New Roman" w:eastAsia="Times New Roman" w:hAnsi="Times New Roman"/>
          <w:bCs/>
          <w:lang w:eastAsia="ru-RU"/>
        </w:rPr>
        <w:t xml:space="preserve"> всех преимуществ этого варианта. </w:t>
      </w:r>
      <w:r w:rsidR="00442B51" w:rsidRPr="00B87705">
        <w:rPr>
          <w:rFonts w:ascii="Times New Roman" w:eastAsia="Times New Roman" w:hAnsi="Times New Roman"/>
          <w:bCs/>
          <w:lang w:eastAsia="ru-RU"/>
        </w:rPr>
        <w:t>Клиенту необходимо о</w:t>
      </w:r>
      <w:r w:rsidRPr="00B87705">
        <w:rPr>
          <w:rFonts w:ascii="Times New Roman" w:eastAsia="Times New Roman" w:hAnsi="Times New Roman"/>
          <w:bCs/>
          <w:lang w:eastAsia="ru-RU"/>
        </w:rPr>
        <w:t>пределит</w:t>
      </w:r>
      <w:r w:rsidR="00442B51" w:rsidRPr="00B87705">
        <w:rPr>
          <w:rFonts w:ascii="Times New Roman" w:eastAsia="Times New Roman" w:hAnsi="Times New Roman"/>
          <w:bCs/>
          <w:lang w:eastAsia="ru-RU"/>
        </w:rPr>
        <w:t>ь</w:t>
      </w:r>
      <w:r w:rsidRPr="00B87705">
        <w:rPr>
          <w:rFonts w:ascii="Times New Roman" w:eastAsia="Times New Roman" w:hAnsi="Times New Roman"/>
          <w:bCs/>
          <w:lang w:eastAsia="ru-RU"/>
        </w:rPr>
        <w:t xml:space="preserve"> предпочтительный для </w:t>
      </w:r>
      <w:r w:rsidR="00442B51" w:rsidRPr="00B87705">
        <w:rPr>
          <w:rFonts w:ascii="Times New Roman" w:eastAsia="Times New Roman" w:hAnsi="Times New Roman"/>
          <w:bCs/>
          <w:lang w:eastAsia="ru-RU"/>
        </w:rPr>
        <w:t>себя</w:t>
      </w:r>
      <w:r w:rsidRPr="00B87705">
        <w:rPr>
          <w:rFonts w:ascii="Times New Roman" w:eastAsia="Times New Roman" w:hAnsi="Times New Roman"/>
          <w:bCs/>
          <w:lang w:eastAsia="ru-RU"/>
        </w:rPr>
        <w:t xml:space="preserve"> вариант, обсудит</w:t>
      </w:r>
      <w:r w:rsidR="00442B51" w:rsidRPr="00B87705">
        <w:rPr>
          <w:rFonts w:ascii="Times New Roman" w:eastAsia="Times New Roman" w:hAnsi="Times New Roman"/>
          <w:bCs/>
          <w:lang w:eastAsia="ru-RU"/>
        </w:rPr>
        <w:t>ь</w:t>
      </w:r>
      <w:r w:rsidRPr="00B87705">
        <w:rPr>
          <w:rFonts w:ascii="Times New Roman" w:eastAsia="Times New Roman" w:hAnsi="Times New Roman"/>
          <w:bCs/>
          <w:lang w:eastAsia="ru-RU"/>
        </w:rPr>
        <w:t xml:space="preserve"> достоинства и недостатки каждого варианта с брокером</w:t>
      </w:r>
      <w:r w:rsidR="00442B51"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специализирующимся на соответствующих консультациях.</w:t>
      </w:r>
    </w:p>
    <w:p w:rsidR="00EF7C55" w:rsidRPr="00B87705" w:rsidRDefault="00442B51" w:rsidP="001454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Клиенту</w:t>
      </w:r>
      <w:r w:rsidR="00EF7C55" w:rsidRPr="00B87705">
        <w:rPr>
          <w:rFonts w:ascii="Times New Roman" w:eastAsia="Times New Roman" w:hAnsi="Times New Roman"/>
          <w:bCs/>
          <w:lang w:eastAsia="ru-RU"/>
        </w:rPr>
        <w:t xml:space="preserve"> следует иметь в виду также то, что если </w:t>
      </w:r>
      <w:r w:rsidRPr="00B87705">
        <w:rPr>
          <w:rFonts w:ascii="Times New Roman" w:eastAsia="Times New Roman" w:hAnsi="Times New Roman"/>
          <w:bCs/>
          <w:lang w:eastAsia="ru-RU"/>
        </w:rPr>
        <w:t>он</w:t>
      </w:r>
      <w:r w:rsidR="00EF7C55" w:rsidRPr="00B87705">
        <w:rPr>
          <w:rFonts w:ascii="Times New Roman" w:eastAsia="Times New Roman" w:hAnsi="Times New Roman"/>
          <w:bCs/>
          <w:lang w:eastAsia="ru-RU"/>
        </w:rPr>
        <w:t xml:space="preserve"> прекратит </w:t>
      </w:r>
      <w:r w:rsidRPr="00B87705">
        <w:rPr>
          <w:rFonts w:ascii="Times New Roman" w:eastAsia="Times New Roman" w:hAnsi="Times New Roman"/>
          <w:bCs/>
          <w:lang w:eastAsia="ru-RU"/>
        </w:rPr>
        <w:t>свой</w:t>
      </w:r>
      <w:r w:rsidR="00EF7C55" w:rsidRPr="00B87705">
        <w:rPr>
          <w:rFonts w:ascii="Times New Roman" w:eastAsia="Times New Roman" w:hAnsi="Times New Roman"/>
          <w:bCs/>
          <w:lang w:eastAsia="ru-RU"/>
        </w:rPr>
        <w:t xml:space="preserve"> договор ранее трех лет, то не сможет воспользоваться описанными инвестиционными налоговыми вычетами, и, в случае если </w:t>
      </w:r>
      <w:r w:rsidRPr="00B87705">
        <w:rPr>
          <w:rFonts w:ascii="Times New Roman" w:eastAsia="Times New Roman" w:hAnsi="Times New Roman"/>
          <w:bCs/>
          <w:lang w:eastAsia="ru-RU"/>
        </w:rPr>
        <w:t>Клиент</w:t>
      </w:r>
      <w:r w:rsidR="00EF7C55" w:rsidRPr="00B87705">
        <w:rPr>
          <w:rFonts w:ascii="Times New Roman" w:eastAsia="Times New Roman" w:hAnsi="Times New Roman"/>
          <w:bCs/>
          <w:lang w:eastAsia="ru-RU"/>
        </w:rPr>
        <w:t xml:space="preserve"> пользовалс</w:t>
      </w:r>
      <w:r w:rsidRPr="00B87705">
        <w:rPr>
          <w:rFonts w:ascii="Times New Roman" w:eastAsia="Times New Roman" w:hAnsi="Times New Roman"/>
          <w:bCs/>
          <w:lang w:eastAsia="ru-RU"/>
        </w:rPr>
        <w:t>я</w:t>
      </w:r>
      <w:r w:rsidR="00EF7C55" w:rsidRPr="00B87705">
        <w:rPr>
          <w:rFonts w:ascii="Times New Roman" w:eastAsia="Times New Roman" w:hAnsi="Times New Roman"/>
          <w:bCs/>
          <w:lang w:eastAsia="ru-RU"/>
        </w:rPr>
        <w:t xml:space="preserve"> вычетом «на взнос», </w:t>
      </w:r>
      <w:r w:rsidRPr="00B87705">
        <w:rPr>
          <w:rFonts w:ascii="Times New Roman" w:eastAsia="Times New Roman" w:hAnsi="Times New Roman"/>
          <w:bCs/>
          <w:lang w:eastAsia="ru-RU"/>
        </w:rPr>
        <w:t>он</w:t>
      </w:r>
      <w:r w:rsidR="00EF7C55" w:rsidRPr="00B87705">
        <w:rPr>
          <w:rFonts w:ascii="Times New Roman" w:eastAsia="Times New Roman" w:hAnsi="Times New Roman"/>
          <w:bCs/>
          <w:lang w:eastAsia="ru-RU"/>
        </w:rPr>
        <w:t xml:space="preserve"> будет обязан вернуть государству все суммы возвращенного </w:t>
      </w:r>
      <w:r w:rsidRPr="00B87705">
        <w:rPr>
          <w:rFonts w:ascii="Times New Roman" w:eastAsia="Times New Roman" w:hAnsi="Times New Roman"/>
          <w:bCs/>
          <w:lang w:eastAsia="ru-RU"/>
        </w:rPr>
        <w:t>ему</w:t>
      </w:r>
      <w:r w:rsidR="00EF7C55" w:rsidRPr="00B87705">
        <w:rPr>
          <w:rFonts w:ascii="Times New Roman" w:eastAsia="Times New Roman" w:hAnsi="Times New Roman"/>
          <w:bCs/>
          <w:lang w:eastAsia="ru-RU"/>
        </w:rPr>
        <w:t xml:space="preserve"> налога.</w:t>
      </w:r>
    </w:p>
    <w:p w:rsidR="00EF7C55" w:rsidRPr="00B87705" w:rsidRDefault="00442B51" w:rsidP="001454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Брокер</w:t>
      </w:r>
      <w:r w:rsidR="00EF7C55" w:rsidRPr="00B87705">
        <w:rPr>
          <w:rFonts w:ascii="Times New Roman" w:eastAsia="Times New Roman" w:hAnsi="Times New Roman"/>
          <w:bCs/>
          <w:lang w:eastAsia="ru-RU"/>
        </w:rPr>
        <w:t xml:space="preserve"> </w:t>
      </w:r>
      <w:r w:rsidR="003E3C37" w:rsidRPr="00B87705">
        <w:rPr>
          <w:rFonts w:ascii="Times New Roman" w:eastAsia="Times New Roman" w:hAnsi="Times New Roman"/>
          <w:bCs/>
          <w:lang w:eastAsia="ru-RU"/>
        </w:rPr>
        <w:t>может не знать</w:t>
      </w:r>
      <w:r w:rsidR="00EF7C55" w:rsidRPr="00B87705">
        <w:rPr>
          <w:rFonts w:ascii="Times New Roman" w:eastAsia="Times New Roman" w:hAnsi="Times New Roman"/>
          <w:bCs/>
          <w:lang w:eastAsia="ru-RU"/>
        </w:rPr>
        <w:t xml:space="preserve"> о выборе варианта инвестиционного налогового вычета</w:t>
      </w:r>
      <w:r w:rsidR="001454EE" w:rsidRPr="00B87705">
        <w:rPr>
          <w:rFonts w:ascii="Times New Roman" w:eastAsia="Times New Roman" w:hAnsi="Times New Roman"/>
          <w:bCs/>
          <w:lang w:eastAsia="ru-RU"/>
        </w:rPr>
        <w:t xml:space="preserve"> Клиентом</w:t>
      </w:r>
      <w:r w:rsidR="00EF7C55" w:rsidRPr="00B87705">
        <w:rPr>
          <w:rFonts w:ascii="Times New Roman" w:eastAsia="Times New Roman" w:hAnsi="Times New Roman"/>
          <w:bCs/>
          <w:lang w:eastAsia="ru-RU"/>
        </w:rPr>
        <w:t xml:space="preserve"> и не </w:t>
      </w:r>
      <w:r w:rsidR="00EF7C55" w:rsidRPr="00B87705">
        <w:rPr>
          <w:rFonts w:ascii="Times New Roman" w:eastAsia="Times New Roman" w:hAnsi="Times New Roman"/>
          <w:bCs/>
          <w:lang w:eastAsia="ru-RU"/>
        </w:rPr>
        <w:lastRenderedPageBreak/>
        <w:t xml:space="preserve">участвует в </w:t>
      </w:r>
      <w:r w:rsidR="001454EE" w:rsidRPr="00B87705">
        <w:rPr>
          <w:rFonts w:ascii="Times New Roman" w:eastAsia="Times New Roman" w:hAnsi="Times New Roman"/>
          <w:bCs/>
          <w:lang w:eastAsia="ru-RU"/>
        </w:rPr>
        <w:t>его</w:t>
      </w:r>
      <w:r w:rsidR="00EF7C55" w:rsidRPr="00B87705">
        <w:rPr>
          <w:rFonts w:ascii="Times New Roman" w:eastAsia="Times New Roman" w:hAnsi="Times New Roman"/>
          <w:bCs/>
          <w:lang w:eastAsia="ru-RU"/>
        </w:rPr>
        <w:t xml:space="preserve"> отношениях с налоговой службой.</w:t>
      </w:r>
    </w:p>
    <w:p w:rsidR="00EF7C55" w:rsidRPr="00B87705" w:rsidRDefault="001454EE" w:rsidP="001454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Клиент</w:t>
      </w:r>
      <w:r w:rsidR="00EF7C55" w:rsidRPr="00B87705">
        <w:rPr>
          <w:rFonts w:ascii="Times New Roman" w:eastAsia="Times New Roman" w:hAnsi="Times New Roman"/>
          <w:bCs/>
          <w:lang w:eastAsia="ru-RU"/>
        </w:rPr>
        <w:t xml:space="preserve"> может иметь только один индивидуальный инвестиционный счет. Открытие нескольких индивидуальных инвестиционных счетов у одного или у разных профессиональных участников рынка цен</w:t>
      </w:r>
      <w:r w:rsidRPr="00B87705">
        <w:rPr>
          <w:rFonts w:ascii="Times New Roman" w:eastAsia="Times New Roman" w:hAnsi="Times New Roman"/>
          <w:bCs/>
          <w:lang w:eastAsia="ru-RU"/>
        </w:rPr>
        <w:t>ных бумаг приведет к тому, что он</w:t>
      </w:r>
      <w:r w:rsidR="00EF7C55" w:rsidRPr="00B87705">
        <w:rPr>
          <w:rFonts w:ascii="Times New Roman" w:eastAsia="Times New Roman" w:hAnsi="Times New Roman"/>
          <w:bCs/>
          <w:lang w:eastAsia="ru-RU"/>
        </w:rPr>
        <w:t xml:space="preserve"> не сможет воспользоваться инвестиционным налоговым вычетом ни по одному из них.</w:t>
      </w:r>
    </w:p>
    <w:p w:rsidR="008E495A" w:rsidRPr="00B87705" w:rsidRDefault="00854192" w:rsidP="00EF7C55">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Кредитный риск</w:t>
      </w:r>
      <w:r w:rsidRPr="00B87705">
        <w:rPr>
          <w:rFonts w:ascii="Times New Roman" w:eastAsia="Times New Roman" w:hAnsi="Times New Roman"/>
          <w:bCs/>
          <w:lang w:eastAsia="ru-RU"/>
        </w:rPr>
        <w:t xml:space="preserve"> – </w:t>
      </w:r>
      <w:r w:rsidR="008E495A" w:rsidRPr="00B87705">
        <w:rPr>
          <w:rFonts w:ascii="Times New Roman" w:eastAsia="Times New Roman" w:hAnsi="Times New Roman"/>
          <w:bCs/>
          <w:lang w:eastAsia="ru-RU"/>
        </w:rPr>
        <w:t>этот риск заключается в возможности невыполнения контрактных и иных обязательств, принятых на себя другими лицами в связи с операциями Клиента.</w:t>
      </w:r>
    </w:p>
    <w:p w:rsidR="008E495A" w:rsidRPr="00B87705" w:rsidRDefault="008E495A" w:rsidP="008E495A">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К числу кредитных рисков относятся следующие риски:</w:t>
      </w:r>
    </w:p>
    <w:p w:rsidR="008E495A" w:rsidRPr="00B87705" w:rsidRDefault="008E495A" w:rsidP="008E495A">
      <w:pPr>
        <w:pStyle w:val="a3"/>
        <w:widowControl w:val="0"/>
        <w:numPr>
          <w:ilvl w:val="0"/>
          <w:numId w:val="6"/>
        </w:numPr>
        <w:autoSpaceDE w:val="0"/>
        <w:autoSpaceDN w:val="0"/>
        <w:spacing w:after="0" w:line="240" w:lineRule="auto"/>
        <w:ind w:left="709" w:hanging="283"/>
        <w:jc w:val="both"/>
        <w:rPr>
          <w:rFonts w:ascii="Times New Roman" w:eastAsia="Times New Roman" w:hAnsi="Times New Roman"/>
          <w:bCs/>
          <w:lang w:eastAsia="ru-RU"/>
        </w:rPr>
      </w:pPr>
      <w:r w:rsidRPr="00B87705">
        <w:rPr>
          <w:rFonts w:ascii="Times New Roman" w:eastAsia="Times New Roman" w:hAnsi="Times New Roman"/>
          <w:b/>
          <w:bCs/>
          <w:i/>
          <w:lang w:eastAsia="ru-RU"/>
        </w:rPr>
        <w:t>риск дефолта по облигациям и иным долговым ценным бумагам:</w:t>
      </w:r>
      <w:r w:rsidRPr="00B87705">
        <w:rPr>
          <w:rFonts w:ascii="Times New Roman" w:eastAsia="Times New Roman" w:hAnsi="Times New Roman"/>
          <w:b/>
          <w:bCs/>
          <w:lang w:eastAsia="ru-RU"/>
        </w:rPr>
        <w:t xml:space="preserve"> </w:t>
      </w:r>
      <w:r w:rsidRPr="00B87705">
        <w:rPr>
          <w:rFonts w:ascii="Times New Roman" w:eastAsia="Times New Roman" w:hAnsi="Times New Roman"/>
          <w:bCs/>
          <w:lang w:eastAsia="ru-RU"/>
        </w:rPr>
        <w:t>заключается в возможности неплатежеспособности эмитента долговых ценных бумаг, что приведет к невозможности или снижению вероятности погасить ее в срок и в полном объеме.</w:t>
      </w:r>
    </w:p>
    <w:p w:rsidR="008E495A" w:rsidRPr="00B87705" w:rsidRDefault="008E495A" w:rsidP="008E495A">
      <w:pPr>
        <w:pStyle w:val="a3"/>
        <w:widowControl w:val="0"/>
        <w:numPr>
          <w:ilvl w:val="0"/>
          <w:numId w:val="6"/>
        </w:numPr>
        <w:autoSpaceDE w:val="0"/>
        <w:autoSpaceDN w:val="0"/>
        <w:spacing w:after="0" w:line="240" w:lineRule="auto"/>
        <w:ind w:left="709" w:hanging="283"/>
        <w:jc w:val="both"/>
        <w:rPr>
          <w:rFonts w:ascii="Times New Roman" w:eastAsia="Times New Roman" w:hAnsi="Times New Roman"/>
          <w:bCs/>
          <w:lang w:eastAsia="ru-RU"/>
        </w:rPr>
      </w:pPr>
      <w:r w:rsidRPr="00B87705">
        <w:rPr>
          <w:rFonts w:ascii="Times New Roman" w:eastAsia="Times New Roman" w:hAnsi="Times New Roman"/>
          <w:b/>
          <w:bCs/>
          <w:i/>
          <w:lang w:eastAsia="ru-RU"/>
        </w:rPr>
        <w:t>риск контрагента:</w:t>
      </w:r>
      <w:r w:rsidRPr="00B87705">
        <w:rPr>
          <w:rFonts w:ascii="Times New Roman" w:eastAsia="Times New Roman" w:hAnsi="Times New Roman"/>
          <w:bCs/>
          <w:lang w:eastAsia="ru-RU"/>
        </w:rPr>
        <w:t xml:space="preserve"> риск контрагента — третьего лица проявляется в риске неисполнения обязательств перед Клиентом брокера или самим брокером со стороны контрагентов. Брокер должен принимать меры по минимизации риска контрагента, однако не может исключить его полностью. Особенно высок риск контрагента при совершении операций, совершаемых на неорганизованном рынке, без участия клиринговых организаций, которые принимают на себя риски неисполнения обязательств. Клиент должен отдавать себе отчет в том, что хотя брокер действует в его интересах от своего имени, риски, которые он принимает в результате таких действий, в том числе риск неисполнения или ненадлежащего исполнения обязательств третьих лиц перед брокером, несет Клиент. Клиенту следует иметь в виду, что во всех случаях его денежные средства хранятся на банковском счете, и Клиент несете риск банкротства банка, в котором они хранятся. Клиент должен оценить, где именно будут храниться переданные им брокеру активы, готов ли он осуществлять операции вне централизованной клиринговой инфраструктуры.</w:t>
      </w:r>
    </w:p>
    <w:p w:rsidR="008E495A" w:rsidRPr="00B87705" w:rsidRDefault="00EE4464" w:rsidP="00EE4464">
      <w:pPr>
        <w:pStyle w:val="a3"/>
        <w:widowControl w:val="0"/>
        <w:numPr>
          <w:ilvl w:val="0"/>
          <w:numId w:val="6"/>
        </w:numPr>
        <w:autoSpaceDE w:val="0"/>
        <w:autoSpaceDN w:val="0"/>
        <w:spacing w:after="0" w:line="240" w:lineRule="auto"/>
        <w:ind w:left="709" w:hanging="283"/>
        <w:jc w:val="both"/>
        <w:rPr>
          <w:rFonts w:ascii="Times New Roman" w:eastAsia="Times New Roman" w:hAnsi="Times New Roman"/>
          <w:bCs/>
          <w:lang w:eastAsia="ru-RU"/>
        </w:rPr>
      </w:pPr>
      <w:r w:rsidRPr="00B87705">
        <w:rPr>
          <w:rFonts w:ascii="Times New Roman" w:eastAsia="Times New Roman" w:hAnsi="Times New Roman"/>
          <w:b/>
          <w:bCs/>
          <w:i/>
          <w:lang w:eastAsia="ru-RU"/>
        </w:rPr>
        <w:t>р</w:t>
      </w:r>
      <w:r w:rsidR="008E495A" w:rsidRPr="00B87705">
        <w:rPr>
          <w:rFonts w:ascii="Times New Roman" w:eastAsia="Times New Roman" w:hAnsi="Times New Roman"/>
          <w:b/>
          <w:bCs/>
          <w:i/>
          <w:lang w:eastAsia="ru-RU"/>
        </w:rPr>
        <w:t>иск неисполнения обязательств перед вами вашим брокером</w:t>
      </w:r>
      <w:r w:rsidRPr="00B87705">
        <w:rPr>
          <w:rFonts w:ascii="Times New Roman" w:eastAsia="Times New Roman" w:hAnsi="Times New Roman"/>
          <w:b/>
          <w:bCs/>
          <w:i/>
          <w:lang w:eastAsia="ru-RU"/>
        </w:rPr>
        <w:t>:</w:t>
      </w:r>
      <w:r w:rsidRPr="00B87705">
        <w:rPr>
          <w:rFonts w:ascii="Times New Roman" w:eastAsia="Times New Roman" w:hAnsi="Times New Roman"/>
          <w:bCs/>
          <w:lang w:eastAsia="ru-RU"/>
        </w:rPr>
        <w:t xml:space="preserve"> р</w:t>
      </w:r>
      <w:r w:rsidR="008E495A" w:rsidRPr="00B87705">
        <w:rPr>
          <w:rFonts w:ascii="Times New Roman" w:eastAsia="Times New Roman" w:hAnsi="Times New Roman"/>
          <w:bCs/>
          <w:lang w:eastAsia="ru-RU"/>
        </w:rPr>
        <w:t xml:space="preserve">иск неисполнения брокером некоторых обязательств перед </w:t>
      </w:r>
      <w:r w:rsidRPr="00B87705">
        <w:rPr>
          <w:rFonts w:ascii="Times New Roman" w:eastAsia="Times New Roman" w:hAnsi="Times New Roman"/>
          <w:bCs/>
          <w:lang w:eastAsia="ru-RU"/>
        </w:rPr>
        <w:t>Клиентом</w:t>
      </w:r>
      <w:r w:rsidR="008E495A" w:rsidRPr="00B87705">
        <w:rPr>
          <w:rFonts w:ascii="Times New Roman" w:eastAsia="Times New Roman" w:hAnsi="Times New Roman"/>
          <w:bCs/>
          <w:lang w:eastAsia="ru-RU"/>
        </w:rPr>
        <w:t xml:space="preserve"> является видом риска контрагента.</w:t>
      </w:r>
      <w:r w:rsidRPr="00B87705">
        <w:rPr>
          <w:rFonts w:ascii="Times New Roman" w:eastAsia="Times New Roman" w:hAnsi="Times New Roman"/>
          <w:bCs/>
          <w:lang w:eastAsia="ru-RU"/>
        </w:rPr>
        <w:t xml:space="preserve"> </w:t>
      </w:r>
      <w:r w:rsidR="008E495A" w:rsidRPr="00B87705">
        <w:rPr>
          <w:rFonts w:ascii="Times New Roman" w:eastAsia="Times New Roman" w:hAnsi="Times New Roman"/>
          <w:bCs/>
          <w:lang w:eastAsia="ru-RU"/>
        </w:rPr>
        <w:t>Законодательство требует хранить денежные средства брокера и денежные средства его клиентов на разных банковских счетах, благодаря чему они защищены в случае банкротства брокера. Особое внимание следует также обратить на право брокера использова</w:t>
      </w:r>
      <w:r w:rsidRPr="00B87705">
        <w:rPr>
          <w:rFonts w:ascii="Times New Roman" w:eastAsia="Times New Roman" w:hAnsi="Times New Roman"/>
          <w:bCs/>
          <w:lang w:eastAsia="ru-RU"/>
        </w:rPr>
        <w:t xml:space="preserve">ть </w:t>
      </w:r>
      <w:r w:rsidR="008E495A" w:rsidRPr="00B87705">
        <w:rPr>
          <w:rFonts w:ascii="Times New Roman" w:eastAsia="Times New Roman" w:hAnsi="Times New Roman"/>
          <w:bCs/>
          <w:lang w:eastAsia="ru-RU"/>
        </w:rPr>
        <w:t>средства</w:t>
      </w:r>
      <w:r w:rsidRPr="00B87705">
        <w:rPr>
          <w:rFonts w:ascii="Times New Roman" w:eastAsia="Times New Roman" w:hAnsi="Times New Roman"/>
          <w:bCs/>
          <w:lang w:eastAsia="ru-RU"/>
        </w:rPr>
        <w:t xml:space="preserve"> Клиента</w:t>
      </w:r>
      <w:r w:rsidR="008E495A" w:rsidRPr="00B87705">
        <w:rPr>
          <w:rFonts w:ascii="Times New Roman" w:eastAsia="Times New Roman" w:hAnsi="Times New Roman"/>
          <w:bCs/>
          <w:lang w:eastAsia="ru-RU"/>
        </w:rPr>
        <w:t>. Если договор о брокерском обслуживании разрешает брокеру использовать средства</w:t>
      </w:r>
      <w:r w:rsidRPr="00B87705">
        <w:rPr>
          <w:rFonts w:ascii="Times New Roman" w:eastAsia="Times New Roman" w:hAnsi="Times New Roman"/>
          <w:bCs/>
          <w:lang w:eastAsia="ru-RU"/>
        </w:rPr>
        <w:t xml:space="preserve"> Клиента</w:t>
      </w:r>
      <w:r w:rsidR="008E495A" w:rsidRPr="00B87705">
        <w:rPr>
          <w:rFonts w:ascii="Times New Roman" w:eastAsia="Times New Roman" w:hAnsi="Times New Roman"/>
          <w:bCs/>
          <w:lang w:eastAsia="ru-RU"/>
        </w:rPr>
        <w:t xml:space="preserve">, он вправе зачислять их на банковский счет, предназначенный для хранения своих собственных денежных средств. В этом случае </w:t>
      </w:r>
      <w:r w:rsidRPr="00B87705">
        <w:rPr>
          <w:rFonts w:ascii="Times New Roman" w:eastAsia="Times New Roman" w:hAnsi="Times New Roman"/>
          <w:bCs/>
          <w:lang w:eastAsia="ru-RU"/>
        </w:rPr>
        <w:t>Клиент</w:t>
      </w:r>
      <w:r w:rsidR="008E495A" w:rsidRPr="00B87705">
        <w:rPr>
          <w:rFonts w:ascii="Times New Roman" w:eastAsia="Times New Roman" w:hAnsi="Times New Roman"/>
          <w:bCs/>
          <w:lang w:eastAsia="ru-RU"/>
        </w:rPr>
        <w:t xml:space="preserve"> принимает на себя риск банкротства брокера. Такой риск в настоящее время не страхуется.</w:t>
      </w:r>
      <w:r w:rsidRPr="00B87705">
        <w:rPr>
          <w:rFonts w:ascii="Times New Roman" w:eastAsia="Times New Roman" w:hAnsi="Times New Roman"/>
          <w:bCs/>
          <w:lang w:eastAsia="ru-RU"/>
        </w:rPr>
        <w:t xml:space="preserve"> Клиент должен в</w:t>
      </w:r>
      <w:r w:rsidR="008E495A" w:rsidRPr="00B87705">
        <w:rPr>
          <w:rFonts w:ascii="Times New Roman" w:eastAsia="Times New Roman" w:hAnsi="Times New Roman"/>
          <w:bCs/>
          <w:lang w:eastAsia="ru-RU"/>
        </w:rPr>
        <w:t>нимательно ознаком</w:t>
      </w:r>
      <w:r w:rsidRPr="00B87705">
        <w:rPr>
          <w:rFonts w:ascii="Times New Roman" w:eastAsia="Times New Roman" w:hAnsi="Times New Roman"/>
          <w:bCs/>
          <w:lang w:eastAsia="ru-RU"/>
        </w:rPr>
        <w:t>иться</w:t>
      </w:r>
      <w:r w:rsidR="008E495A" w:rsidRPr="00B87705">
        <w:rPr>
          <w:rFonts w:ascii="Times New Roman" w:eastAsia="Times New Roman" w:hAnsi="Times New Roman"/>
          <w:bCs/>
          <w:lang w:eastAsia="ru-RU"/>
        </w:rPr>
        <w:t xml:space="preserve"> с проектом договора для того, чтобы оценить, какие полномочия по использованию </w:t>
      </w:r>
      <w:r w:rsidRPr="00B87705">
        <w:rPr>
          <w:rFonts w:ascii="Times New Roman" w:eastAsia="Times New Roman" w:hAnsi="Times New Roman"/>
          <w:bCs/>
          <w:lang w:eastAsia="ru-RU"/>
        </w:rPr>
        <w:t xml:space="preserve">его имущества будет иметь </w:t>
      </w:r>
      <w:r w:rsidR="008E495A" w:rsidRPr="00B87705">
        <w:rPr>
          <w:rFonts w:ascii="Times New Roman" w:eastAsia="Times New Roman" w:hAnsi="Times New Roman"/>
          <w:bCs/>
          <w:lang w:eastAsia="ru-RU"/>
        </w:rPr>
        <w:t>брокер, каковы правила его хранения, а также возврата.</w:t>
      </w:r>
    </w:p>
    <w:p w:rsidR="008E495A" w:rsidRPr="00B87705" w:rsidRDefault="00EE4464" w:rsidP="00EE4464">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Брокер</w:t>
      </w:r>
      <w:r w:rsidR="008E495A" w:rsidRPr="00B87705">
        <w:rPr>
          <w:rFonts w:ascii="Times New Roman" w:eastAsia="Times New Roman" w:hAnsi="Times New Roman"/>
          <w:bCs/>
          <w:lang w:eastAsia="ru-RU"/>
        </w:rPr>
        <w:t xml:space="preserve"> является членом НАУФОР, к которой </w:t>
      </w:r>
      <w:r w:rsidRPr="00B87705">
        <w:rPr>
          <w:rFonts w:ascii="Times New Roman" w:eastAsia="Times New Roman" w:hAnsi="Times New Roman"/>
          <w:bCs/>
          <w:lang w:eastAsia="ru-RU"/>
        </w:rPr>
        <w:t>Клиент</w:t>
      </w:r>
      <w:r w:rsidR="008E495A" w:rsidRPr="00B87705">
        <w:rPr>
          <w:rFonts w:ascii="Times New Roman" w:eastAsia="Times New Roman" w:hAnsi="Times New Roman"/>
          <w:bCs/>
          <w:lang w:eastAsia="ru-RU"/>
        </w:rPr>
        <w:t xml:space="preserve"> может обратиться в случае нарушения </w:t>
      </w:r>
      <w:r w:rsidRPr="00B87705">
        <w:rPr>
          <w:rFonts w:ascii="Times New Roman" w:eastAsia="Times New Roman" w:hAnsi="Times New Roman"/>
          <w:bCs/>
          <w:lang w:eastAsia="ru-RU"/>
        </w:rPr>
        <w:t>его</w:t>
      </w:r>
      <w:r w:rsidR="008E495A" w:rsidRPr="00B87705">
        <w:rPr>
          <w:rFonts w:ascii="Times New Roman" w:eastAsia="Times New Roman" w:hAnsi="Times New Roman"/>
          <w:bCs/>
          <w:lang w:eastAsia="ru-RU"/>
        </w:rPr>
        <w:t xml:space="preserve">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w:t>
      </w:r>
      <w:r w:rsidRPr="00B87705">
        <w:rPr>
          <w:rFonts w:ascii="Times New Roman" w:eastAsia="Times New Roman" w:hAnsi="Times New Roman"/>
          <w:bCs/>
          <w:lang w:eastAsia="ru-RU"/>
        </w:rPr>
        <w:t>Клиент</w:t>
      </w:r>
      <w:r w:rsidR="008E495A" w:rsidRPr="00B87705">
        <w:rPr>
          <w:rFonts w:ascii="Times New Roman" w:eastAsia="Times New Roman" w:hAnsi="Times New Roman"/>
          <w:bCs/>
          <w:lang w:eastAsia="ru-RU"/>
        </w:rPr>
        <w:t xml:space="preserve"> также может обращаться в случае нарушения </w:t>
      </w:r>
      <w:r w:rsidRPr="00B87705">
        <w:rPr>
          <w:rFonts w:ascii="Times New Roman" w:eastAsia="Times New Roman" w:hAnsi="Times New Roman"/>
          <w:bCs/>
          <w:lang w:eastAsia="ru-RU"/>
        </w:rPr>
        <w:t xml:space="preserve">его </w:t>
      </w:r>
      <w:r w:rsidR="008E495A" w:rsidRPr="00B87705">
        <w:rPr>
          <w:rFonts w:ascii="Times New Roman" w:eastAsia="Times New Roman" w:hAnsi="Times New Roman"/>
          <w:bCs/>
          <w:lang w:eastAsia="ru-RU"/>
        </w:rPr>
        <w:t xml:space="preserve">прав и интересов. Помимо этого, </w:t>
      </w:r>
      <w:r w:rsidRPr="00B87705">
        <w:rPr>
          <w:rFonts w:ascii="Times New Roman" w:eastAsia="Times New Roman" w:hAnsi="Times New Roman"/>
          <w:bCs/>
          <w:lang w:eastAsia="ru-RU"/>
        </w:rPr>
        <w:t>Клиент</w:t>
      </w:r>
      <w:r w:rsidR="008E495A" w:rsidRPr="00B87705">
        <w:rPr>
          <w:rFonts w:ascii="Times New Roman" w:eastAsia="Times New Roman" w:hAnsi="Times New Roman"/>
          <w:bCs/>
          <w:lang w:eastAsia="ru-RU"/>
        </w:rPr>
        <w:t xml:space="preserve"> вправе обращаться за защитой в судебные и правоохранительные органы.</w:t>
      </w:r>
    </w:p>
    <w:p w:rsidR="00854192" w:rsidRPr="00B87705" w:rsidRDefault="00854192" w:rsidP="008E495A">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Процентный риск или риск процентной ставки</w:t>
      </w:r>
      <w:r w:rsidRPr="00B87705">
        <w:rPr>
          <w:rFonts w:ascii="Times New Roman" w:eastAsia="Times New Roman" w:hAnsi="Times New Roman"/>
          <w:bCs/>
          <w:lang w:eastAsia="ru-RU"/>
        </w:rPr>
        <w:t xml:space="preserve"> — 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854192" w:rsidRPr="00B87705" w:rsidRDefault="00854192" w:rsidP="00854192">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упущенной финансовой выгоды</w:t>
      </w:r>
      <w:r w:rsidRPr="00B87705">
        <w:rPr>
          <w:rFonts w:ascii="Times New Roman" w:eastAsia="Times New Roman" w:hAnsi="Times New Roman"/>
          <w:bCs/>
          <w:lang w:eastAsia="ru-RU"/>
        </w:rPr>
        <w:t xml:space="preserve"> –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rsidR="00854192" w:rsidRPr="00B87705" w:rsidRDefault="00854192" w:rsidP="00854192">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проведения электронных операций</w:t>
      </w:r>
      <w:r w:rsidRPr="00B87705">
        <w:rPr>
          <w:rFonts w:ascii="Times New Roman" w:eastAsia="Times New Roman" w:hAnsi="Times New Roman"/>
          <w:bCs/>
          <w:lang w:eastAsia="ru-RU"/>
        </w:rPr>
        <w:t xml:space="preserve"> - риск потерь, возникающих в связи с использованием конкретной электронной торговой системы.</w:t>
      </w:r>
    </w:p>
    <w:p w:rsidR="00854192" w:rsidRPr="00B87705" w:rsidRDefault="00854192" w:rsidP="00854192">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Операции (сделки), производимые через ту или иную электронную торговую систему, могут отличаться не только от операций, осуществляемых традиционными методами (т.е. при наличии </w:t>
      </w:r>
      <w:r w:rsidRPr="00B87705">
        <w:rPr>
          <w:rFonts w:ascii="Times New Roman" w:eastAsia="Times New Roman" w:hAnsi="Times New Roman"/>
          <w:bCs/>
          <w:lang w:eastAsia="ru-RU"/>
        </w:rPr>
        <w:lastRenderedPageBreak/>
        <w:t xml:space="preserve">непосредственного контакта между продавцом и покупателем, Клиентом и </w:t>
      </w:r>
      <w:r w:rsidR="00A702FD" w:rsidRPr="00B87705">
        <w:rPr>
          <w:rFonts w:ascii="Times New Roman" w:eastAsia="Times New Roman" w:hAnsi="Times New Roman"/>
          <w:bCs/>
          <w:lang w:eastAsia="ru-RU"/>
        </w:rPr>
        <w:t>Банком</w:t>
      </w:r>
      <w:r w:rsidRPr="00B87705">
        <w:rPr>
          <w:rFonts w:ascii="Times New Roman" w:eastAsia="Times New Roman" w:hAnsi="Times New Roman"/>
          <w:bCs/>
          <w:lang w:eastAsia="ru-RU"/>
        </w:rPr>
        <w:t>), но и от операций, производимых через другие электронные торговые системы. В случае осуществления Клиентом  тех или иных сделок через какую-либо электронную торговую систему Клиент  будет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Поручений Клиента  или их невыполнение вообще.</w:t>
      </w:r>
    </w:p>
    <w:p w:rsidR="00854192" w:rsidRPr="00B87705" w:rsidRDefault="00854192" w:rsidP="00854192">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осуществления электронного документооборота</w:t>
      </w:r>
      <w:r w:rsidRPr="00B87705">
        <w:rPr>
          <w:rFonts w:ascii="Times New Roman" w:eastAsia="Times New Roman" w:hAnsi="Times New Roman"/>
          <w:bCs/>
          <w:lang w:eastAsia="ru-RU"/>
        </w:rPr>
        <w:t xml:space="preserve"> - риск, связанный с возможностью потерь при обмене сообщениями между </w:t>
      </w:r>
      <w:r w:rsidR="00A702FD" w:rsidRPr="00B87705">
        <w:rPr>
          <w:rFonts w:ascii="Times New Roman" w:eastAsia="Times New Roman" w:hAnsi="Times New Roman"/>
          <w:bCs/>
          <w:lang w:eastAsia="ru-RU"/>
        </w:rPr>
        <w:t>Банком</w:t>
      </w:r>
      <w:r w:rsidRPr="00B87705">
        <w:rPr>
          <w:rFonts w:ascii="Times New Roman" w:eastAsia="Times New Roman" w:hAnsi="Times New Roman"/>
          <w:bCs/>
          <w:lang w:eastAsia="ru-RU"/>
        </w:rPr>
        <w:t xml:space="preserve"> и Клиентом посредством электронных файлов с использованием систем электронной почты.</w:t>
      </w:r>
    </w:p>
    <w:p w:rsidR="00854192" w:rsidRPr="00B87705" w:rsidRDefault="00854192" w:rsidP="00854192">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нарушен. Данные обстоятельства могут привести к возникновению у Клиента  убытков, связанных с неправомерным использованием третьими лицами полученной информации о Сделках, проводимых Клиентом  операциях и сведений о Клиенте/его активах.</w:t>
      </w:r>
    </w:p>
    <w:p w:rsidR="001F3EEE"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взимания комиссионных и других сборов</w:t>
      </w:r>
      <w:r w:rsidRPr="00B87705">
        <w:rPr>
          <w:rFonts w:ascii="Times New Roman" w:eastAsia="Times New Roman" w:hAnsi="Times New Roman"/>
          <w:bCs/>
          <w:lang w:eastAsia="ru-RU"/>
        </w:rPr>
        <w:t xml:space="preserve"> - риск финан</w:t>
      </w:r>
      <w:r w:rsidR="00B54FA4" w:rsidRPr="00B87705">
        <w:rPr>
          <w:rFonts w:ascii="Times New Roman" w:eastAsia="Times New Roman" w:hAnsi="Times New Roman"/>
          <w:bCs/>
          <w:lang w:eastAsia="ru-RU"/>
        </w:rPr>
        <w:t>совых потерь со стороны Клиента</w:t>
      </w:r>
      <w:r w:rsidRPr="00B87705">
        <w:rPr>
          <w:rFonts w:ascii="Times New Roman" w:eastAsia="Times New Roman" w:hAnsi="Times New Roman"/>
          <w:bCs/>
          <w:lang w:eastAsia="ru-RU"/>
        </w:rPr>
        <w:t xml:space="preserve">, связанный с полной или частичной неосведомленностью </w:t>
      </w:r>
      <w:r w:rsidR="00DF4588" w:rsidRPr="00B87705">
        <w:rPr>
          <w:rFonts w:ascii="Times New Roman" w:eastAsia="Times New Roman" w:hAnsi="Times New Roman"/>
          <w:bCs/>
          <w:lang w:eastAsia="ru-RU"/>
        </w:rPr>
        <w:t xml:space="preserve">Клиента </w:t>
      </w:r>
      <w:r w:rsidRPr="00B87705">
        <w:rPr>
          <w:rFonts w:ascii="Times New Roman" w:eastAsia="Times New Roman" w:hAnsi="Times New Roman"/>
          <w:bCs/>
          <w:lang w:eastAsia="ru-RU"/>
        </w:rPr>
        <w:t>об издержках, связанных с осуществлением операций с Инструментами финансового рынка.</w:t>
      </w:r>
    </w:p>
    <w:p w:rsidR="001F3EEE"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Перед началом проведения тех или иных операций Клиент должен принять все необходимые меры для получения четкого представления обо всех комиссионных и иных сборах, которые будут взиматься с Клиента. Размеры таких сборов могут вычитаться из чистой прибыли Клиента (при наличии таковой) или увеличивать расходы Клиента.</w:t>
      </w:r>
    </w:p>
    <w:p w:rsidR="001F3EEE"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недостижения инвестиционных целей</w:t>
      </w:r>
      <w:r w:rsidRPr="00B87705">
        <w:rPr>
          <w:rFonts w:ascii="Times New Roman" w:eastAsia="Times New Roman" w:hAnsi="Times New Roman"/>
          <w:bCs/>
          <w:lang w:eastAsia="ru-RU"/>
        </w:rPr>
        <w:t xml:space="preserve"> - риск потерь, возникающих в связи с недостижением Клиентом своих инвестиционных целей.</w:t>
      </w:r>
    </w:p>
    <w:p w:rsidR="00854192"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Нет никакой гарантии в том, что сохранение и увеличение капитала, которого Клиент хочет добиться, будет достигнуто. Клиент может потерять часть или весь капитал, вложенный в определенные Финансовые активы. Клиент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rsidR="001F3EEE"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Риски, связанные с действиями/бездействием третьих лиц</w:t>
      </w:r>
      <w:r w:rsidRPr="00B87705">
        <w:rPr>
          <w:rFonts w:ascii="Times New Roman" w:eastAsia="Times New Roman" w:hAnsi="Times New Roman"/>
          <w:bCs/>
          <w:lang w:eastAsia="ru-RU"/>
        </w:rPr>
        <w:t xml:space="preserve"> -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w:t>
      </w:r>
      <w:r w:rsidR="00FB40CD" w:rsidRPr="00B87705">
        <w:rPr>
          <w:rFonts w:ascii="Times New Roman" w:eastAsia="Times New Roman" w:hAnsi="Times New Roman"/>
          <w:bCs/>
          <w:lang w:eastAsia="ru-RU"/>
        </w:rPr>
        <w:t>Банку</w:t>
      </w:r>
      <w:r w:rsidRPr="00B87705">
        <w:rPr>
          <w:rFonts w:ascii="Times New Roman" w:eastAsia="Times New Roman" w:hAnsi="Times New Roman"/>
          <w:bCs/>
          <w:lang w:eastAsia="ru-RU"/>
        </w:rPr>
        <w:t>,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rsidR="001F3EEE"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совершения Сделок, приводящих к непокрытой позиции</w:t>
      </w:r>
      <w:r w:rsidRPr="00B87705">
        <w:rPr>
          <w:rFonts w:ascii="Times New Roman" w:eastAsia="Times New Roman" w:hAnsi="Times New Roman"/>
          <w:bCs/>
          <w:lang w:eastAsia="ru-RU"/>
        </w:rPr>
        <w:t xml:space="preserve"> - в результате совершения Сделок, приводящих к непокрытой позиции происходит увеличение размеров вышеперечисленных рисков за счет того, что величина привлеченных средств (денежных средств и/или ценных бумаг), превышает собственные средства </w:t>
      </w:r>
      <w:r w:rsidR="00DF4588" w:rsidRPr="00B87705">
        <w:rPr>
          <w:rFonts w:ascii="Times New Roman" w:eastAsia="Times New Roman" w:hAnsi="Times New Roman"/>
          <w:bCs/>
          <w:lang w:eastAsia="ru-RU"/>
        </w:rPr>
        <w:t xml:space="preserve">Клиента </w:t>
      </w:r>
      <w:r w:rsidRPr="00B87705">
        <w:rPr>
          <w:rFonts w:ascii="Times New Roman" w:eastAsia="Times New Roman" w:hAnsi="Times New Roman"/>
          <w:bCs/>
          <w:lang w:eastAsia="ru-RU"/>
        </w:rPr>
        <w:t xml:space="preserve">и при неблагоприятном для </w:t>
      </w:r>
      <w:r w:rsidR="00DF4588" w:rsidRPr="00B87705">
        <w:rPr>
          <w:rFonts w:ascii="Times New Roman" w:eastAsia="Times New Roman" w:hAnsi="Times New Roman"/>
          <w:bCs/>
          <w:lang w:eastAsia="ru-RU"/>
        </w:rPr>
        <w:t xml:space="preserve">Клиента </w:t>
      </w:r>
      <w:r w:rsidRPr="00B87705">
        <w:rPr>
          <w:rFonts w:ascii="Times New Roman" w:eastAsia="Times New Roman" w:hAnsi="Times New Roman"/>
          <w:bCs/>
          <w:lang w:eastAsia="ru-RU"/>
        </w:rPr>
        <w:t xml:space="preserve">изменении рыночных цен объем потерь может сравняться или даже превысить размер средств, принимаемых для расчета Уровня маржи, что приводит к потере части или всех средств (активов) </w:t>
      </w:r>
      <w:r w:rsidR="00FB40CD"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 xml:space="preserve">. Также при совершении Клиентом Сделок, приводящих к непокрытой позиции, у </w:t>
      </w:r>
      <w:r w:rsidR="00DF4588" w:rsidRPr="00B87705">
        <w:rPr>
          <w:rFonts w:ascii="Times New Roman" w:eastAsia="Times New Roman" w:hAnsi="Times New Roman"/>
          <w:bCs/>
          <w:lang w:eastAsia="ru-RU"/>
        </w:rPr>
        <w:t xml:space="preserve">Клиента </w:t>
      </w:r>
      <w:r w:rsidRPr="00B87705">
        <w:rPr>
          <w:rFonts w:ascii="Times New Roman" w:eastAsia="Times New Roman" w:hAnsi="Times New Roman"/>
          <w:bCs/>
          <w:lang w:eastAsia="ru-RU"/>
        </w:rPr>
        <w:t>возникают следующие дополнительные виды рисков:</w:t>
      </w:r>
    </w:p>
    <w:p w:rsidR="001F3EEE"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Риск неисполнения или частичного исполнения Поручения на совершение Сделок, приводящих к непокрытой позиции по усмотрению </w:t>
      </w:r>
      <w:r w:rsidR="00EC7B5B" w:rsidRPr="00B87705">
        <w:rPr>
          <w:rFonts w:ascii="Times New Roman" w:eastAsia="Times New Roman" w:hAnsi="Times New Roman"/>
          <w:bCs/>
          <w:lang w:eastAsia="ru-RU"/>
        </w:rPr>
        <w:t>Банка</w:t>
      </w:r>
      <w:r w:rsidRPr="00B87705">
        <w:rPr>
          <w:rFonts w:ascii="Times New Roman" w:eastAsia="Times New Roman" w:hAnsi="Times New Roman"/>
          <w:bCs/>
          <w:lang w:eastAsia="ru-RU"/>
        </w:rPr>
        <w:t>.</w:t>
      </w:r>
    </w:p>
    <w:p w:rsidR="001F3EEE"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Совершая Сделку, приводящую к непокрытой позиции, Клиент несет риск увеличения цен на ценные бумаги, переданные Клиенту. Клиент обязан вернуть ценные бумаги независимо от изменения их стоимости. При этом текущая рыночная стоимость ценных бумаг может значительно превысить их стоимость при первоначальной продаже.</w:t>
      </w:r>
    </w:p>
    <w:p w:rsidR="00854192"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Совершая Сделку, приводящую к непокрытой позиции, Клиент несет ценовой риск как по активам, приобретенным на собственные средства, так и по активам, являющимся обеспечением обязательств Клиента перед </w:t>
      </w:r>
      <w:r w:rsidR="00A702FD" w:rsidRPr="00B87705">
        <w:rPr>
          <w:rFonts w:ascii="Times New Roman" w:eastAsia="Times New Roman" w:hAnsi="Times New Roman"/>
          <w:bCs/>
          <w:lang w:eastAsia="ru-RU"/>
        </w:rPr>
        <w:t>Банком</w:t>
      </w:r>
      <w:r w:rsidRPr="00B87705">
        <w:rPr>
          <w:rFonts w:ascii="Times New Roman" w:eastAsia="Times New Roman" w:hAnsi="Times New Roman"/>
          <w:bCs/>
          <w:lang w:eastAsia="ru-RU"/>
        </w:rPr>
        <w:t xml:space="preserve">. Таким образом, величина активов, подвергающихся риску </w:t>
      </w:r>
      <w:r w:rsidRPr="00B87705">
        <w:rPr>
          <w:rFonts w:ascii="Times New Roman" w:eastAsia="Times New Roman" w:hAnsi="Times New Roman"/>
          <w:bCs/>
          <w:lang w:eastAsia="ru-RU"/>
        </w:rPr>
        <w:lastRenderedPageBreak/>
        <w:t xml:space="preserve">неблагоприятного изменения цены, больше, нежели при обычной торговле. Соответственно и убытки могут наступить в больших размерах по сравнению с торговлей только с использованием собственных средств </w:t>
      </w:r>
      <w:r w:rsidR="00FB40CD"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w:t>
      </w:r>
    </w:p>
    <w:p w:rsidR="001F3EEE"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Клиент обязуется поддерживать достаточный уровень обеспечения своих обязательств перед </w:t>
      </w:r>
      <w:r w:rsidR="00A702FD" w:rsidRPr="00B87705">
        <w:rPr>
          <w:rFonts w:ascii="Times New Roman" w:eastAsia="Times New Roman" w:hAnsi="Times New Roman"/>
          <w:bCs/>
          <w:lang w:eastAsia="ru-RU"/>
        </w:rPr>
        <w:t>Банком</w:t>
      </w:r>
      <w:r w:rsidRPr="00B87705">
        <w:rPr>
          <w:rFonts w:ascii="Times New Roman" w:eastAsia="Times New Roman" w:hAnsi="Times New Roman"/>
          <w:bCs/>
          <w:lang w:eastAsia="ru-RU"/>
        </w:rPr>
        <w:t>, что в определенных условиях может повлечь необходимость заключения сделок покупки/продажи вне зависимости от текущего состояния рыночных цен и тем самым реализацию рисков потери дохода, риска потери инвестируемых средств или риск потерь, превышающих инвестируемую сумму.</w:t>
      </w:r>
    </w:p>
    <w:p w:rsidR="001F3EEE"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При неблагоприятном для </w:t>
      </w:r>
      <w:r w:rsidR="00DF4588" w:rsidRPr="00B87705">
        <w:rPr>
          <w:rFonts w:ascii="Times New Roman" w:eastAsia="Times New Roman" w:hAnsi="Times New Roman"/>
          <w:bCs/>
          <w:lang w:eastAsia="ru-RU"/>
        </w:rPr>
        <w:t xml:space="preserve">Клиента </w:t>
      </w:r>
      <w:r w:rsidRPr="00B87705">
        <w:rPr>
          <w:rFonts w:ascii="Times New Roman" w:eastAsia="Times New Roman" w:hAnsi="Times New Roman"/>
          <w:bCs/>
          <w:lang w:eastAsia="ru-RU"/>
        </w:rPr>
        <w:t xml:space="preserve">движении цен для поддержания Уровня маржи в случаях, предусмотренных внутренними документами </w:t>
      </w:r>
      <w:r w:rsidR="009B0728" w:rsidRPr="00B87705">
        <w:rPr>
          <w:rFonts w:ascii="Times New Roman" w:eastAsia="Times New Roman" w:hAnsi="Times New Roman"/>
          <w:bCs/>
          <w:lang w:eastAsia="ru-RU"/>
        </w:rPr>
        <w:t>Банка</w:t>
      </w:r>
      <w:r w:rsidRPr="00B87705">
        <w:rPr>
          <w:rFonts w:ascii="Times New Roman" w:eastAsia="Times New Roman" w:hAnsi="Times New Roman"/>
          <w:bCs/>
          <w:lang w:eastAsia="ru-RU"/>
        </w:rPr>
        <w:t xml:space="preserve">, Позиция </w:t>
      </w:r>
      <w:r w:rsidR="00DF4588" w:rsidRPr="00B87705">
        <w:rPr>
          <w:rFonts w:ascii="Times New Roman" w:eastAsia="Times New Roman" w:hAnsi="Times New Roman"/>
          <w:bCs/>
          <w:lang w:eastAsia="ru-RU"/>
        </w:rPr>
        <w:t xml:space="preserve">Клиента </w:t>
      </w:r>
      <w:r w:rsidRPr="00B87705">
        <w:rPr>
          <w:rFonts w:ascii="Times New Roman" w:eastAsia="Times New Roman" w:hAnsi="Times New Roman"/>
          <w:bCs/>
          <w:lang w:eastAsia="ru-RU"/>
        </w:rPr>
        <w:t>может быть принудительно ликвидирована, что может привести к реализации риска потери дохода, риска потери инвестируемых средств или риска потерь, превышающих инвестируемую сумму.</w:t>
      </w:r>
    </w:p>
    <w:p w:rsidR="001F3EEE"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совершения операций на Срочном рынке</w:t>
      </w:r>
      <w:r w:rsidRPr="00B87705">
        <w:rPr>
          <w:rFonts w:ascii="Times New Roman" w:eastAsia="Times New Roman" w:hAnsi="Times New Roman"/>
          <w:bCs/>
          <w:lang w:eastAsia="ru-RU"/>
        </w:rPr>
        <w:t xml:space="preserve"> - риск, связанный с возможностью потерь при совершении сделок с инструментами Срочного рынка (фьючерсы и опционы).</w:t>
      </w:r>
    </w:p>
    <w:p w:rsidR="001F3EEE"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При совершении сделок на срочном рынке Клиент должен иметь в виду следующее:</w:t>
      </w:r>
    </w:p>
    <w:p w:rsidR="001F3EEE"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Расчетные и Клиринговые Палаты Торговых систем производят ежедневное исчисление вариационной маржи в соответствии с котировальными ценами, устанавливаемыми по итогам торгов. В связи с этим, Клиент может в сравнительно короткий период времени потерять все свои средства, депонированные в виде гарантийного обеспечения. С другой стороны, для поддержания позиции </w:t>
      </w:r>
      <w:r w:rsidR="00DF4588" w:rsidRPr="00B87705">
        <w:rPr>
          <w:rFonts w:ascii="Times New Roman" w:eastAsia="Times New Roman" w:hAnsi="Times New Roman"/>
          <w:bCs/>
          <w:lang w:eastAsia="ru-RU"/>
        </w:rPr>
        <w:t xml:space="preserve">Клиента </w:t>
      </w:r>
      <w:r w:rsidRPr="00B87705">
        <w:rPr>
          <w:rFonts w:ascii="Times New Roman" w:eastAsia="Times New Roman" w:hAnsi="Times New Roman"/>
          <w:bCs/>
          <w:lang w:eastAsia="ru-RU"/>
        </w:rPr>
        <w:t xml:space="preserve">от </w:t>
      </w:r>
      <w:r w:rsidR="00DF4588" w:rsidRPr="00B87705">
        <w:rPr>
          <w:rFonts w:ascii="Times New Roman" w:eastAsia="Times New Roman" w:hAnsi="Times New Roman"/>
          <w:bCs/>
          <w:lang w:eastAsia="ru-RU"/>
        </w:rPr>
        <w:t xml:space="preserve">Клиента </w:t>
      </w:r>
      <w:r w:rsidRPr="00B87705">
        <w:rPr>
          <w:rFonts w:ascii="Times New Roman" w:eastAsia="Times New Roman" w:hAnsi="Times New Roman"/>
          <w:bCs/>
          <w:lang w:eastAsia="ru-RU"/>
        </w:rPr>
        <w:t xml:space="preserve">может потребоваться внести средства на покрытие потерь по вариационной марже значительного размера и в короткий срок. Если Клиент не сможет внести эти дополнительные средства в установленный срок, позиция </w:t>
      </w:r>
      <w:r w:rsidR="00DF4588" w:rsidRPr="00B87705">
        <w:rPr>
          <w:rFonts w:ascii="Times New Roman" w:eastAsia="Times New Roman" w:hAnsi="Times New Roman"/>
          <w:bCs/>
          <w:lang w:eastAsia="ru-RU"/>
        </w:rPr>
        <w:t xml:space="preserve">Клиента </w:t>
      </w:r>
      <w:r w:rsidRPr="00B87705">
        <w:rPr>
          <w:rFonts w:ascii="Times New Roman" w:eastAsia="Times New Roman" w:hAnsi="Times New Roman"/>
          <w:bCs/>
          <w:lang w:eastAsia="ru-RU"/>
        </w:rPr>
        <w:t>может быть принудительно закрыта с убытком, и Клиент будет ответственным за любой образовавшийся в результате этого дефицит средств.</w:t>
      </w:r>
    </w:p>
    <w:p w:rsidR="001F3EEE"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При определенных сложившихся на рынке условиях может стать затруднительным или невозможным закрытие открытой позиции </w:t>
      </w:r>
      <w:r w:rsidR="00FB40CD"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 Это может произойти, например, когда в силу быстрого движения цен торги будут приостановлены или ограничены.</w:t>
      </w:r>
    </w:p>
    <w:p w:rsidR="001F3EEE"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Поручения, направленные на ограничение убытка </w:t>
      </w:r>
      <w:r w:rsidR="00FB40CD"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 xml:space="preserve">, необязательно ограничат убытки </w:t>
      </w:r>
      <w:r w:rsidR="00DF4588" w:rsidRPr="00B87705">
        <w:rPr>
          <w:rFonts w:ascii="Times New Roman" w:eastAsia="Times New Roman" w:hAnsi="Times New Roman"/>
          <w:bCs/>
          <w:lang w:eastAsia="ru-RU"/>
        </w:rPr>
        <w:t xml:space="preserve">Клиента </w:t>
      </w:r>
      <w:r w:rsidRPr="00B87705">
        <w:rPr>
          <w:rFonts w:ascii="Times New Roman" w:eastAsia="Times New Roman" w:hAnsi="Times New Roman"/>
          <w:bCs/>
          <w:lang w:eastAsia="ru-RU"/>
        </w:rPr>
        <w:t>до предполагаемого уровня, так как в сложившейся на рынке ситуации может оказаться невозможным исполнить такое Поручение по оговоренной цене.</w:t>
      </w:r>
    </w:p>
    <w:p w:rsidR="001F3EEE" w:rsidRPr="00B87705" w:rsidRDefault="001F3EEE"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Настоящим </w:t>
      </w:r>
      <w:r w:rsidR="00DF4588" w:rsidRPr="00B87705">
        <w:rPr>
          <w:rFonts w:ascii="Times New Roman" w:eastAsia="Times New Roman" w:hAnsi="Times New Roman"/>
          <w:bCs/>
          <w:lang w:eastAsia="ru-RU"/>
        </w:rPr>
        <w:t>Банк</w:t>
      </w:r>
      <w:r w:rsidRPr="00B87705">
        <w:rPr>
          <w:rFonts w:ascii="Times New Roman" w:eastAsia="Times New Roman" w:hAnsi="Times New Roman"/>
          <w:bCs/>
          <w:lang w:eastAsia="ru-RU"/>
        </w:rPr>
        <w:t xml:space="preserve"> предупреждает Клиента, что в определенных случаях в целях минимизации риска неисполнения обязательств участниками биржевой торговли и их клиентами:</w:t>
      </w:r>
    </w:p>
    <w:p w:rsidR="001F3EEE" w:rsidRPr="00B87705" w:rsidRDefault="00D46BCD" w:rsidP="001F3EEE">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w:t>
      </w:r>
      <w:r w:rsidR="001F3EEE" w:rsidRPr="00B87705">
        <w:rPr>
          <w:rFonts w:ascii="Times New Roman" w:eastAsia="Times New Roman" w:hAnsi="Times New Roman"/>
          <w:bCs/>
          <w:lang w:eastAsia="ru-RU"/>
        </w:rPr>
        <w:t xml:space="preserve"> Торговая система имеет право принудительно закрыть позиции участников и их Клиентов, приостановить или ограничить торги;</w:t>
      </w:r>
    </w:p>
    <w:p w:rsidR="001F3EEE" w:rsidRPr="00B87705" w:rsidRDefault="00D46BCD" w:rsidP="00B54FA4">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w:t>
      </w:r>
      <w:r w:rsidR="001F3EEE" w:rsidRPr="00B87705">
        <w:rPr>
          <w:rFonts w:ascii="Times New Roman" w:eastAsia="Times New Roman" w:hAnsi="Times New Roman"/>
          <w:bCs/>
          <w:lang w:eastAsia="ru-RU"/>
        </w:rPr>
        <w:t xml:space="preserve"> </w:t>
      </w:r>
      <w:r w:rsidR="00DF4588" w:rsidRPr="00B87705">
        <w:rPr>
          <w:rFonts w:ascii="Times New Roman" w:eastAsia="Times New Roman" w:hAnsi="Times New Roman"/>
          <w:bCs/>
          <w:lang w:eastAsia="ru-RU"/>
        </w:rPr>
        <w:t>Банк</w:t>
      </w:r>
      <w:r w:rsidR="001F3EEE" w:rsidRPr="00B87705">
        <w:rPr>
          <w:rFonts w:ascii="Times New Roman" w:eastAsia="Times New Roman" w:hAnsi="Times New Roman"/>
          <w:bCs/>
          <w:lang w:eastAsia="ru-RU"/>
        </w:rPr>
        <w:t xml:space="preserve"> имеет право принудительно закрыть позиции Клиента и его клиентов;</w:t>
      </w:r>
    </w:p>
    <w:p w:rsidR="001F3EEE" w:rsidRPr="00B87705" w:rsidRDefault="00D46BCD" w:rsidP="00B54FA4">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w:t>
      </w:r>
      <w:r w:rsidR="001F3EEE" w:rsidRPr="00B87705">
        <w:rPr>
          <w:rFonts w:ascii="Times New Roman" w:eastAsia="Times New Roman" w:hAnsi="Times New Roman"/>
          <w:bCs/>
          <w:lang w:eastAsia="ru-RU"/>
        </w:rPr>
        <w:t xml:space="preserve"> </w:t>
      </w:r>
      <w:r w:rsidR="00DF4588" w:rsidRPr="00B87705">
        <w:rPr>
          <w:rFonts w:ascii="Times New Roman" w:eastAsia="Times New Roman" w:hAnsi="Times New Roman"/>
          <w:bCs/>
          <w:lang w:eastAsia="ru-RU"/>
        </w:rPr>
        <w:t>Банк</w:t>
      </w:r>
      <w:r w:rsidR="001F3EEE" w:rsidRPr="00B87705">
        <w:rPr>
          <w:rFonts w:ascii="Times New Roman" w:eastAsia="Times New Roman" w:hAnsi="Times New Roman"/>
          <w:bCs/>
          <w:lang w:eastAsia="ru-RU"/>
        </w:rPr>
        <w:t xml:space="preserve"> имеет право дать Поручение Торговой системе на принудительное закрытие позиций своих Клиентов.</w:t>
      </w:r>
    </w:p>
    <w:p w:rsidR="001F3EEE" w:rsidRPr="00B87705" w:rsidRDefault="001F3EEE" w:rsidP="00B54FA4">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При этом Клиент может недополучить прибыль, либо понести убытки. В этом случае </w:t>
      </w:r>
      <w:r w:rsidR="00DF4588" w:rsidRPr="00B87705">
        <w:rPr>
          <w:rFonts w:ascii="Times New Roman" w:eastAsia="Times New Roman" w:hAnsi="Times New Roman"/>
          <w:bCs/>
          <w:lang w:eastAsia="ru-RU"/>
        </w:rPr>
        <w:t>Банк</w:t>
      </w:r>
      <w:r w:rsidRPr="00B87705">
        <w:rPr>
          <w:rFonts w:ascii="Times New Roman" w:eastAsia="Times New Roman" w:hAnsi="Times New Roman"/>
          <w:bCs/>
          <w:lang w:eastAsia="ru-RU"/>
        </w:rPr>
        <w:t xml:space="preserve"> не компенсирует Клиенту недополученную прибыль, либо убыток.</w:t>
      </w:r>
    </w:p>
    <w:p w:rsidR="00530940" w:rsidRPr="00B87705" w:rsidRDefault="001F3EEE" w:rsidP="00B54FA4">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Настоящим </w:t>
      </w:r>
      <w:r w:rsidR="00DF4588" w:rsidRPr="00B87705">
        <w:rPr>
          <w:rFonts w:ascii="Times New Roman" w:eastAsia="Times New Roman" w:hAnsi="Times New Roman"/>
          <w:bCs/>
          <w:lang w:eastAsia="ru-RU"/>
        </w:rPr>
        <w:t>Банк</w:t>
      </w:r>
      <w:r w:rsidRPr="00B87705">
        <w:rPr>
          <w:rFonts w:ascii="Times New Roman" w:eastAsia="Times New Roman" w:hAnsi="Times New Roman"/>
          <w:bCs/>
          <w:lang w:eastAsia="ru-RU"/>
        </w:rPr>
        <w:t xml:space="preserve"> обращает внимание Клиента на то, что котировки на рынке фьючерсных и опционных контрактов могут значительно изменяться как в течение дня, так и от одного торгового дня к другому. Ввиду этого, все спорные вопросы, возникающие при торговле фьючерсными и опционными контрактами, следует решать незамедлительно.</w:t>
      </w:r>
    </w:p>
    <w:p w:rsidR="002334FB" w:rsidRPr="00B87705" w:rsidRDefault="002334FB" w:rsidP="00995F1A">
      <w:pPr>
        <w:pStyle w:val="a3"/>
        <w:widowControl w:val="0"/>
        <w:numPr>
          <w:ilvl w:val="0"/>
          <w:numId w:val="4"/>
        </w:numPr>
        <w:autoSpaceDE w:val="0"/>
        <w:autoSpaceDN w:val="0"/>
        <w:spacing w:before="240" w:after="120" w:line="240" w:lineRule="auto"/>
        <w:jc w:val="center"/>
        <w:rPr>
          <w:rFonts w:ascii="Times New Roman" w:eastAsia="Times New Roman" w:hAnsi="Times New Roman"/>
          <w:b/>
          <w:bCs/>
          <w:lang w:eastAsia="ru-RU"/>
        </w:rPr>
      </w:pPr>
      <w:r w:rsidRPr="00B87705">
        <w:rPr>
          <w:rFonts w:ascii="Times New Roman" w:eastAsia="Times New Roman" w:hAnsi="Times New Roman"/>
          <w:b/>
          <w:bCs/>
          <w:lang w:eastAsia="ru-RU"/>
        </w:rPr>
        <w:t>Риски, связанные с производными финансовыми инструментами</w:t>
      </w:r>
    </w:p>
    <w:p w:rsidR="002334FB" w:rsidRPr="00B87705" w:rsidRDefault="002334FB" w:rsidP="002334FB">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Производные финансовые инструменты (фьючерсы, форварды, опционы, свопы и др.) подходят не всем Клиентам. Более того, некоторые виды производных финансовых инструментов сопряжены с бо́льшим уровнем риска, чем другие. Так, продажа опционных контрактов и заключение фьючерсных контрактов, форвардных контрактов и своп-контрактов при относительно небольших неблагоприятных колебаниях цен на рынке может подвергнуть Клиента риску значительных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2334FB" w:rsidRPr="00B87705" w:rsidRDefault="002334FB" w:rsidP="00AF2394">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Настоящая декларация относится также и к производным финансовым инструментам, </w:t>
      </w:r>
      <w:r w:rsidRPr="00B87705">
        <w:rPr>
          <w:rFonts w:ascii="Times New Roman" w:eastAsia="Times New Roman" w:hAnsi="Times New Roman"/>
          <w:bCs/>
          <w:lang w:eastAsia="ru-RU"/>
        </w:rPr>
        <w:lastRenderedPageBreak/>
        <w:t>направленным на снижение рисков других операций на фондовом рынке. Клиент должен внимательно оценить, как его производные финансовые инструменты соотносятся с операциями, риски по которым они призваны ограничить, и убедиться, что объем позиции на срочном рынке соответствует объему хеджируемой позиции на спот-рынке.</w:t>
      </w:r>
    </w:p>
    <w:p w:rsidR="002334FB" w:rsidRPr="00B87705" w:rsidRDefault="002334FB" w:rsidP="002334FB">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Рыночный риск -</w:t>
      </w:r>
      <w:r w:rsidRPr="00B87705">
        <w:t xml:space="preserve"> </w:t>
      </w:r>
      <w:r w:rsidRPr="00B87705">
        <w:rPr>
          <w:rFonts w:ascii="Times New Roman" w:eastAsia="Times New Roman" w:hAnsi="Times New Roman"/>
          <w:bCs/>
          <w:lang w:eastAsia="ru-RU"/>
        </w:rPr>
        <w:t>помимо общего рыночного (ценового) риска, который несет Клиент, совершающий операции на рынке ценных бумаг, он в случае заключения договоров, являющихся производными финансовыми инструментами, будет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rsidR="002334FB" w:rsidRPr="00B87705" w:rsidRDefault="002334FB" w:rsidP="002334FB">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В случае неблагоприятного изменения цены Клиент может в сравнительно короткий срок потерять средства, являющиеся обеспечением производных финансовых инструментов.</w:t>
      </w:r>
    </w:p>
    <w:p w:rsidR="002334FB" w:rsidRPr="00B87705" w:rsidRDefault="002334FB" w:rsidP="002334FB">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При заключении договоров, являющихся производными финансовыми инструментами, Клиент должен учитывать, что возможность распоряжения активами, являющимися обеспечением по таким договорам, ограничена.</w:t>
      </w:r>
    </w:p>
    <w:p w:rsidR="002334FB" w:rsidRPr="00B87705" w:rsidRDefault="002334FB" w:rsidP="002334FB">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Имущество (часть имущества), принадлежащее Клиенту, в результате заключения договора, являющегося производным финансовым инструментом, будет являться обеспечением исполнения обязательств по указанному договору и распоряжение им, то есть возможность совершения сделок с ним, будет ограничено. Размер обеспечения изменяется в порядке, предусмотренном договором (спецификацией контракта), и в результате могут возникнуть ограничения в возможности распоряжаться имуществом Клиента в большей степени, чем до заключения договора.</w:t>
      </w:r>
    </w:p>
    <w:p w:rsidR="002334FB" w:rsidRPr="00B87705" w:rsidRDefault="002334FB" w:rsidP="002334FB">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который может быть недостаточен для Клиента. Брокер в этом случае вправе без дополнительного согласия Клиента «принудительно закрыть позицию», то есть заключить договор, являющийся производным финансовым инструментом, или приобрести ценные бумаги за счет денежных средств Клиента, или продать его ценные бумаги. Это может быть сделано по существующим, в том числе невыгодным, ценам и привести к возникновению убытков у Клиента.</w:t>
      </w:r>
    </w:p>
    <w:p w:rsidR="002334FB" w:rsidRPr="00B87705" w:rsidRDefault="002334FB" w:rsidP="002334FB">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Клиент может понести значительные убытки, несмотря на то, что после этого изменение цен на финансовые инструменты может принять благоприятное для Клиента направление и он получили бы доход, если бы его позиция не была закрыта. Размер указанных убытков при неблагоприятном стечении обстоятельств может превысить стоимость находящихся на его счету активов. </w:t>
      </w:r>
    </w:p>
    <w:p w:rsidR="002334FB" w:rsidRPr="00B87705" w:rsidRDefault="002334FB" w:rsidP="002334FB">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ликвидности -</w:t>
      </w:r>
      <w:r w:rsidRPr="00B87705">
        <w:rPr>
          <w:rFonts w:ascii="Times New Roman" w:eastAsia="Times New Roman" w:hAnsi="Times New Roman"/>
          <w:bCs/>
          <w:lang w:eastAsia="ru-RU"/>
        </w:rPr>
        <w:t xml:space="preserve"> трудности с закрытием позиций и потери в цене могут привести к увеличению убытков от производных финансовых инструментов по сравнению с обычными сделками. </w:t>
      </w:r>
    </w:p>
    <w:p w:rsidR="002334FB" w:rsidRPr="00B87705" w:rsidRDefault="002334FB" w:rsidP="002334FB">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Если инвестиционная стратегия Клиента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необходимо обращать внимание на ликвидность соответствующих контрактов, так как закрытие позиций по неликвидным контрактам может привести к значительным убыткам. Обращаем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rsidR="002334FB" w:rsidRPr="00B87705" w:rsidRDefault="002334FB" w:rsidP="002334FB">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Если заключенный Клиентом договор, являющийся производным финансовым инструментом, неликвиден, и у него возникла необходимость закрыть позицию, необходимо обязательно рассмотреть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rsidR="002334FB" w:rsidRPr="00B87705" w:rsidRDefault="002334FB" w:rsidP="002334FB">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Поручения Клиента,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им цене может оказаться невозможным.</w:t>
      </w:r>
    </w:p>
    <w:p w:rsidR="002334FB" w:rsidRPr="00B87705" w:rsidRDefault="002334FB" w:rsidP="002334FB">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Операции с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влекут также риски, связанные с иностранным происхождением базисного актива.</w:t>
      </w:r>
    </w:p>
    <w:p w:rsidR="00381CE7" w:rsidRPr="00B87705" w:rsidRDefault="00381CE7" w:rsidP="002334FB">
      <w:pPr>
        <w:pStyle w:val="a3"/>
        <w:widowControl w:val="0"/>
        <w:numPr>
          <w:ilvl w:val="0"/>
          <w:numId w:val="4"/>
        </w:numPr>
        <w:autoSpaceDE w:val="0"/>
        <w:autoSpaceDN w:val="0"/>
        <w:spacing w:before="240" w:after="120" w:line="240" w:lineRule="auto"/>
        <w:ind w:left="567" w:hanging="567"/>
        <w:contextualSpacing w:val="0"/>
        <w:jc w:val="center"/>
        <w:rPr>
          <w:rFonts w:ascii="Times New Roman" w:eastAsia="Times New Roman" w:hAnsi="Times New Roman"/>
          <w:b/>
          <w:bCs/>
          <w:lang w:eastAsia="ru-RU"/>
        </w:rPr>
      </w:pPr>
      <w:r w:rsidRPr="00B87705">
        <w:rPr>
          <w:rFonts w:ascii="Times New Roman" w:eastAsia="Times New Roman" w:hAnsi="Times New Roman"/>
          <w:b/>
          <w:bCs/>
          <w:lang w:eastAsia="ru-RU"/>
        </w:rPr>
        <w:lastRenderedPageBreak/>
        <w:t>Риски, связанные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w:t>
      </w:r>
      <w:r w:rsidR="002D1B7B" w:rsidRPr="00B87705">
        <w:rPr>
          <w:rFonts w:ascii="Times New Roman" w:eastAsia="Times New Roman" w:hAnsi="Times New Roman"/>
          <w:b/>
          <w:bCs/>
          <w:lang w:eastAsia="ru-RU"/>
        </w:rPr>
        <w:t>ным бумагам</w:t>
      </w:r>
    </w:p>
    <w:p w:rsidR="00381CE7" w:rsidRPr="00B87705" w:rsidRDefault="00381CE7" w:rsidP="00381CE7">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Далее представлена общая информация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rsidR="00381CE7" w:rsidRPr="00B87705" w:rsidRDefault="00381CE7" w:rsidP="00381CE7">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Риски, связанные с производными финансовыми инструментами</w:t>
      </w:r>
    </w:p>
    <w:p w:rsidR="00E951CA" w:rsidRPr="00B87705" w:rsidRDefault="00381CE7" w:rsidP="00E951CA">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w:t>
      </w:r>
      <w:r w:rsidR="00DF4588" w:rsidRPr="00B87705">
        <w:rPr>
          <w:rFonts w:ascii="Times New Roman" w:eastAsia="Times New Roman" w:hAnsi="Times New Roman"/>
          <w:bCs/>
          <w:lang w:eastAsia="ru-RU"/>
        </w:rPr>
        <w:t xml:space="preserve">Клиента </w:t>
      </w:r>
      <w:r w:rsidRPr="00B87705">
        <w:rPr>
          <w:rFonts w:ascii="Times New Roman" w:eastAsia="Times New Roman" w:hAnsi="Times New Roman"/>
          <w:bCs/>
          <w:lang w:eastAsia="ru-RU"/>
        </w:rPr>
        <w:t>не превысят величину</w:t>
      </w:r>
      <w:r w:rsidR="00E951CA" w:rsidRPr="00B87705">
        <w:rPr>
          <w:rFonts w:ascii="Times New Roman" w:hAnsi="Times New Roman"/>
        </w:rPr>
        <w:t xml:space="preserve"> </w:t>
      </w:r>
      <w:r w:rsidR="00E951CA" w:rsidRPr="00B87705">
        <w:rPr>
          <w:rFonts w:ascii="Times New Roman" w:eastAsia="Times New Roman" w:hAnsi="Times New Roman"/>
          <w:bCs/>
          <w:lang w:eastAsia="ru-RU"/>
        </w:rPr>
        <w:t>уплаченных премии, вознаграждения и расходов, связанных с их совершением. Продажа опционных контрактов с точки зрения риска клиента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381CE7" w:rsidRPr="00B87705" w:rsidRDefault="00E951CA" w:rsidP="00E951CA">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Настоящая декларация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по которым Вы намерены ограничить, и убедитесь, что объем Вашей позиции на срочном рынке соответствует объему позиции на спот рынке, которую Вы хеджируете. </w:t>
      </w:r>
    </w:p>
    <w:p w:rsidR="00E951CA" w:rsidRPr="00B87705" w:rsidRDefault="00E951CA" w:rsidP="00E951CA">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Рыночный (ценовой) риск</w:t>
      </w:r>
      <w:r w:rsidR="00995F1A" w:rsidRPr="00B87705">
        <w:rPr>
          <w:rFonts w:ascii="Times New Roman" w:eastAsia="Times New Roman" w:hAnsi="Times New Roman"/>
          <w:b/>
          <w:bCs/>
          <w:lang w:eastAsia="ru-RU"/>
        </w:rPr>
        <w:t xml:space="preserve"> - </w:t>
      </w:r>
      <w:r w:rsidR="00995F1A" w:rsidRPr="00B87705">
        <w:rPr>
          <w:rFonts w:ascii="Times New Roman" w:eastAsia="Times New Roman" w:hAnsi="Times New Roman"/>
          <w:bCs/>
          <w:lang w:eastAsia="ru-RU"/>
        </w:rPr>
        <w:t>п</w:t>
      </w:r>
      <w:r w:rsidRPr="00B87705">
        <w:rPr>
          <w:rFonts w:ascii="Times New Roman" w:eastAsia="Times New Roman" w:hAnsi="Times New Roman"/>
          <w:bCs/>
          <w:lang w:eastAsia="ru-RU"/>
        </w:rPr>
        <w:t>омимо общего рыночного (ценового) риска, который несет Клиент, совершающий операции на рынке ценных бумаг, Вы, в случае заключения фьючерсных, форвардных и своп договоров (контрактов), а также в случае продажи опционных контрактов,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rsidR="00E951CA" w:rsidRPr="00B87705" w:rsidRDefault="00E951CA" w:rsidP="00E951CA">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w:t>
      </w:r>
    </w:p>
    <w:p w:rsidR="00E951CA" w:rsidRPr="00B87705" w:rsidRDefault="00E951CA" w:rsidP="00E951CA">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ликвидности</w:t>
      </w:r>
      <w:r w:rsidR="00995F1A" w:rsidRPr="00B87705">
        <w:rPr>
          <w:rFonts w:ascii="Times New Roman" w:eastAsia="Times New Roman" w:hAnsi="Times New Roman"/>
          <w:b/>
          <w:bCs/>
          <w:lang w:eastAsia="ru-RU"/>
        </w:rPr>
        <w:t xml:space="preserve"> - е</w:t>
      </w:r>
      <w:r w:rsidRPr="00B87705">
        <w:rPr>
          <w:rFonts w:ascii="Times New Roman" w:eastAsia="Times New Roman" w:hAnsi="Times New Roman"/>
          <w:bCs/>
          <w:lang w:eastAsia="ru-RU"/>
        </w:rPr>
        <w:t>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rsidR="00E951CA" w:rsidRPr="00B87705" w:rsidRDefault="00E951CA" w:rsidP="00E951CA">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Если заключенный Вами договор, являющийся производным финансовым инструментом, неликвиден, и у Вас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rsidR="00E951CA" w:rsidRPr="00B87705" w:rsidRDefault="00E951CA" w:rsidP="00E951CA">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При этом трудности с закрытием позиций и потери в цене могут привести к увеличению убытков по сравнению с обычными сделками.</w:t>
      </w:r>
    </w:p>
    <w:p w:rsidR="00381CE7" w:rsidRPr="00B87705" w:rsidRDefault="00E951CA" w:rsidP="00E951CA">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w:t>
      </w:r>
    </w:p>
    <w:p w:rsidR="00E951CA" w:rsidRPr="00B87705" w:rsidRDefault="00E951CA" w:rsidP="00E951CA">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Ограничение распоряжения средствами, являющимися обеспечением</w:t>
      </w:r>
      <w:r w:rsidR="0016135D" w:rsidRPr="00B87705">
        <w:rPr>
          <w:rFonts w:ascii="Times New Roman" w:eastAsia="Times New Roman" w:hAnsi="Times New Roman"/>
          <w:b/>
          <w:bCs/>
          <w:lang w:eastAsia="ru-RU"/>
        </w:rPr>
        <w:t xml:space="preserve"> - </w:t>
      </w:r>
      <w:r w:rsidR="0016135D" w:rsidRPr="00B87705">
        <w:rPr>
          <w:rFonts w:ascii="Times New Roman" w:eastAsia="Times New Roman" w:hAnsi="Times New Roman"/>
          <w:bCs/>
          <w:lang w:eastAsia="ru-RU"/>
        </w:rPr>
        <w:t>и</w:t>
      </w:r>
      <w:r w:rsidRPr="00B87705">
        <w:rPr>
          <w:rFonts w:ascii="Times New Roman" w:eastAsia="Times New Roman" w:hAnsi="Times New Roman"/>
          <w:bCs/>
          <w:lang w:eastAsia="ru-RU"/>
        </w:rPr>
        <w:t xml:space="preserve">мущество (часть </w:t>
      </w:r>
      <w:r w:rsidRPr="00B87705">
        <w:rPr>
          <w:rFonts w:ascii="Times New Roman" w:eastAsia="Times New Roman" w:hAnsi="Times New Roman"/>
          <w:bCs/>
          <w:lang w:eastAsia="ru-RU"/>
        </w:rPr>
        <w:lastRenderedPageBreak/>
        <w:t>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Ваших обязательств по договору и распоряжение им, то есть возможность совершения Вами сделок с ним, будет ограничено. Размер обеспечения изменяется в порядке, предусмотренном договором (спецификацией контракта), и в результате Вы можете быть ограничены в возможности распоряжаться своим имуществом в большей степени, чем до заключения договора.</w:t>
      </w:r>
    </w:p>
    <w:p w:rsidR="00E951CA" w:rsidRPr="00B87705" w:rsidRDefault="00E951CA" w:rsidP="00E951CA">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Риск принудительного закрытия позиции</w:t>
      </w:r>
      <w:r w:rsidR="0016135D" w:rsidRPr="00B87705">
        <w:rPr>
          <w:rFonts w:ascii="Times New Roman" w:eastAsia="Times New Roman" w:hAnsi="Times New Roman"/>
          <w:b/>
          <w:bCs/>
          <w:lang w:eastAsia="ru-RU"/>
        </w:rPr>
        <w:t xml:space="preserve"> - </w:t>
      </w:r>
      <w:r w:rsidR="0016135D" w:rsidRPr="00B87705">
        <w:rPr>
          <w:rFonts w:ascii="Times New Roman" w:eastAsia="Times New Roman" w:hAnsi="Times New Roman"/>
          <w:bCs/>
          <w:lang w:eastAsia="ru-RU"/>
        </w:rPr>
        <w:t>н</w:t>
      </w:r>
      <w:r w:rsidRPr="00B87705">
        <w:rPr>
          <w:rFonts w:ascii="Times New Roman" w:eastAsia="Times New Roman" w:hAnsi="Times New Roman"/>
          <w:bCs/>
          <w:lang w:eastAsia="ru-RU"/>
        </w:rPr>
        <w:t>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Ваш брокер (</w:t>
      </w:r>
      <w:r w:rsidR="00DF4588" w:rsidRPr="00B87705">
        <w:rPr>
          <w:rFonts w:ascii="Times New Roman" w:eastAsia="Times New Roman" w:hAnsi="Times New Roman"/>
          <w:bCs/>
          <w:lang w:eastAsia="ru-RU"/>
        </w:rPr>
        <w:t>Банк</w:t>
      </w:r>
      <w:r w:rsidRPr="00B87705">
        <w:rPr>
          <w:rFonts w:ascii="Times New Roman" w:eastAsia="Times New Roman" w:hAnsi="Times New Roman"/>
          <w:bCs/>
          <w:lang w:eastAsia="ru-RU"/>
        </w:rPr>
        <w:t>)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rsidR="00381CE7" w:rsidRPr="00B87705" w:rsidRDefault="00E951CA" w:rsidP="00E951CA">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w:t>
      </w:r>
    </w:p>
    <w:p w:rsidR="00184606" w:rsidRPr="00B87705" w:rsidRDefault="00184606" w:rsidP="00184606">
      <w:pPr>
        <w:widowControl w:val="0"/>
        <w:autoSpaceDE w:val="0"/>
        <w:autoSpaceDN w:val="0"/>
        <w:spacing w:after="0" w:line="240" w:lineRule="auto"/>
        <w:ind w:firstLine="600"/>
        <w:jc w:val="both"/>
        <w:rPr>
          <w:rFonts w:ascii="Times New Roman" w:eastAsia="Times New Roman" w:hAnsi="Times New Roman"/>
          <w:b/>
          <w:bCs/>
          <w:lang w:eastAsia="ru-RU"/>
        </w:rPr>
      </w:pPr>
      <w:r w:rsidRPr="00B87705">
        <w:rPr>
          <w:rFonts w:ascii="Times New Roman" w:eastAsia="Times New Roman" w:hAnsi="Times New Roman"/>
          <w:b/>
          <w:bCs/>
          <w:lang w:eastAsia="ru-RU"/>
        </w:rPr>
        <w:t>Риски, обусловленные иностранным происхождением базисного актива</w:t>
      </w:r>
      <w:r w:rsidR="0016135D" w:rsidRPr="00B87705">
        <w:rPr>
          <w:rFonts w:ascii="Times New Roman" w:eastAsia="Times New Roman" w:hAnsi="Times New Roman"/>
          <w:b/>
          <w:bCs/>
          <w:lang w:eastAsia="ru-RU"/>
        </w:rPr>
        <w:t>:</w:t>
      </w:r>
    </w:p>
    <w:p w:rsidR="00184606" w:rsidRPr="00B87705" w:rsidRDefault="0016135D" w:rsidP="0016135D">
      <w:pPr>
        <w:pStyle w:val="a3"/>
        <w:widowControl w:val="0"/>
        <w:numPr>
          <w:ilvl w:val="0"/>
          <w:numId w:val="8"/>
        </w:numPr>
        <w:autoSpaceDE w:val="0"/>
        <w:autoSpaceDN w:val="0"/>
        <w:spacing w:after="0" w:line="240" w:lineRule="auto"/>
        <w:jc w:val="both"/>
        <w:rPr>
          <w:rFonts w:ascii="Times New Roman" w:eastAsia="Times New Roman" w:hAnsi="Times New Roman"/>
          <w:bCs/>
          <w:lang w:eastAsia="ru-RU"/>
        </w:rPr>
      </w:pPr>
      <w:r w:rsidRPr="00B87705">
        <w:rPr>
          <w:rFonts w:ascii="Times New Roman" w:eastAsia="Times New Roman" w:hAnsi="Times New Roman"/>
          <w:b/>
          <w:bCs/>
          <w:i/>
          <w:lang w:eastAsia="ru-RU"/>
        </w:rPr>
        <w:t>с</w:t>
      </w:r>
      <w:r w:rsidR="00184606" w:rsidRPr="00B87705">
        <w:rPr>
          <w:rFonts w:ascii="Times New Roman" w:eastAsia="Times New Roman" w:hAnsi="Times New Roman"/>
          <w:b/>
          <w:bCs/>
          <w:i/>
          <w:lang w:eastAsia="ru-RU"/>
        </w:rPr>
        <w:t>истемные риски</w:t>
      </w:r>
      <w:r w:rsidRPr="00B87705">
        <w:rPr>
          <w:rFonts w:ascii="Times New Roman" w:eastAsia="Times New Roman" w:hAnsi="Times New Roman"/>
          <w:b/>
          <w:bCs/>
          <w:i/>
          <w:lang w:eastAsia="ru-RU"/>
        </w:rPr>
        <w:t>:</w:t>
      </w:r>
      <w:r w:rsidRPr="00B87705">
        <w:rPr>
          <w:rFonts w:ascii="Times New Roman" w:eastAsia="Times New Roman" w:hAnsi="Times New Roman"/>
          <w:b/>
          <w:bCs/>
          <w:lang w:eastAsia="ru-RU"/>
        </w:rPr>
        <w:t xml:space="preserve"> </w:t>
      </w:r>
      <w:r w:rsidRPr="00B87705">
        <w:rPr>
          <w:rFonts w:ascii="Times New Roman" w:eastAsia="Times New Roman" w:hAnsi="Times New Roman"/>
          <w:bCs/>
          <w:lang w:eastAsia="ru-RU"/>
        </w:rPr>
        <w:t>п</w:t>
      </w:r>
      <w:r w:rsidR="00184606" w:rsidRPr="00B87705">
        <w:rPr>
          <w:rFonts w:ascii="Times New Roman" w:eastAsia="Times New Roman" w:hAnsi="Times New Roman"/>
          <w:bCs/>
          <w:lang w:eastAsia="ru-RU"/>
        </w:rPr>
        <w:t>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rsidR="00184606" w:rsidRPr="00B87705" w:rsidRDefault="00184606" w:rsidP="00184606">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rsidR="00E951CA" w:rsidRPr="00B87705" w:rsidRDefault="00184606" w:rsidP="00184606">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rsidR="00184606" w:rsidRPr="00B87705" w:rsidRDefault="0016135D" w:rsidP="0016135D">
      <w:pPr>
        <w:pStyle w:val="a3"/>
        <w:widowControl w:val="0"/>
        <w:numPr>
          <w:ilvl w:val="0"/>
          <w:numId w:val="8"/>
        </w:numPr>
        <w:autoSpaceDE w:val="0"/>
        <w:autoSpaceDN w:val="0"/>
        <w:spacing w:after="0" w:line="240" w:lineRule="auto"/>
        <w:jc w:val="both"/>
        <w:rPr>
          <w:rFonts w:ascii="Times New Roman" w:eastAsia="Times New Roman" w:hAnsi="Times New Roman"/>
          <w:bCs/>
          <w:lang w:eastAsia="ru-RU"/>
        </w:rPr>
      </w:pPr>
      <w:r w:rsidRPr="00B87705">
        <w:rPr>
          <w:rFonts w:ascii="Times New Roman" w:eastAsia="Times New Roman" w:hAnsi="Times New Roman"/>
          <w:b/>
          <w:bCs/>
          <w:i/>
          <w:lang w:eastAsia="ru-RU"/>
        </w:rPr>
        <w:t>п</w:t>
      </w:r>
      <w:r w:rsidR="00184606" w:rsidRPr="00B87705">
        <w:rPr>
          <w:rFonts w:ascii="Times New Roman" w:eastAsia="Times New Roman" w:hAnsi="Times New Roman"/>
          <w:b/>
          <w:bCs/>
          <w:i/>
          <w:lang w:eastAsia="ru-RU"/>
        </w:rPr>
        <w:t>равовые риски</w:t>
      </w:r>
      <w:r w:rsidRPr="00B87705">
        <w:rPr>
          <w:rFonts w:ascii="Times New Roman" w:eastAsia="Times New Roman" w:hAnsi="Times New Roman"/>
          <w:b/>
          <w:bCs/>
          <w:i/>
          <w:lang w:eastAsia="ru-RU"/>
        </w:rPr>
        <w:t xml:space="preserve">: </w:t>
      </w:r>
      <w:r w:rsidRPr="00B87705">
        <w:rPr>
          <w:rFonts w:ascii="Times New Roman" w:eastAsia="Times New Roman" w:hAnsi="Times New Roman"/>
          <w:bCs/>
          <w:lang w:eastAsia="ru-RU"/>
        </w:rPr>
        <w:t>н</w:t>
      </w:r>
      <w:r w:rsidR="00184606" w:rsidRPr="00B87705">
        <w:rPr>
          <w:rFonts w:ascii="Times New Roman" w:eastAsia="Times New Roman" w:hAnsi="Times New Roman"/>
          <w:bCs/>
          <w:lang w:eastAsia="ru-RU"/>
        </w:rPr>
        <w:t>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rsidR="00E951CA" w:rsidRPr="00B87705" w:rsidRDefault="00184606" w:rsidP="00184606">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Вы в большинстве случаев не сможете полагаться на защиту своих прав и законных интересов российскими уполномоченными </w:t>
      </w:r>
      <w:r w:rsidRPr="00B87705">
        <w:rPr>
          <w:rFonts w:ascii="Times New Roman" w:eastAsia="Times New Roman" w:hAnsi="Times New Roman"/>
          <w:bCs/>
          <w:lang w:eastAsia="ru-RU"/>
        </w:rPr>
        <w:lastRenderedPageBreak/>
        <w:t>органами.</w:t>
      </w:r>
    </w:p>
    <w:p w:rsidR="00184606" w:rsidRPr="00B87705" w:rsidRDefault="00184606" w:rsidP="00184606">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
          <w:bCs/>
          <w:lang w:eastAsia="ru-RU"/>
        </w:rPr>
        <w:t>Раскрытие информации</w:t>
      </w:r>
      <w:r w:rsidR="0016135D" w:rsidRPr="00B87705">
        <w:rPr>
          <w:rFonts w:ascii="Times New Roman" w:eastAsia="Times New Roman" w:hAnsi="Times New Roman"/>
          <w:b/>
          <w:bCs/>
          <w:lang w:eastAsia="ru-RU"/>
        </w:rPr>
        <w:t xml:space="preserve">: </w:t>
      </w:r>
      <w:r w:rsidR="0016135D" w:rsidRPr="00B87705">
        <w:rPr>
          <w:rFonts w:ascii="Times New Roman" w:eastAsia="Times New Roman" w:hAnsi="Times New Roman"/>
          <w:bCs/>
          <w:lang w:eastAsia="ru-RU"/>
        </w:rPr>
        <w:t>р</w:t>
      </w:r>
      <w:r w:rsidRPr="00B87705">
        <w:rPr>
          <w:rFonts w:ascii="Times New Roman" w:eastAsia="Times New Roman" w:hAnsi="Times New Roman"/>
          <w:bCs/>
          <w:lang w:eastAsia="ru-RU"/>
        </w:rPr>
        <w:t>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E951CA" w:rsidRPr="00B87705" w:rsidRDefault="00184606" w:rsidP="00184606">
      <w:pPr>
        <w:widowControl w:val="0"/>
        <w:autoSpaceDE w:val="0"/>
        <w:autoSpaceDN w:val="0"/>
        <w:spacing w:after="0" w:line="240" w:lineRule="auto"/>
        <w:ind w:firstLine="600"/>
        <w:jc w:val="both"/>
        <w:rPr>
          <w:rFonts w:ascii="Times New Roman" w:eastAsia="Times New Roman" w:hAnsi="Times New Roman"/>
          <w:bCs/>
          <w:lang w:eastAsia="ru-RU"/>
        </w:rPr>
      </w:pPr>
      <w:r w:rsidRPr="00B87705">
        <w:rPr>
          <w:rFonts w:ascii="Times New Roman" w:eastAsia="Times New Roman" w:hAnsi="Times New Roman"/>
          <w:bCs/>
          <w:lang w:eastAsia="ru-RU"/>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184606" w:rsidRPr="00B87705" w:rsidRDefault="00A25909" w:rsidP="002334FB">
      <w:pPr>
        <w:pStyle w:val="a3"/>
        <w:widowControl w:val="0"/>
        <w:numPr>
          <w:ilvl w:val="0"/>
          <w:numId w:val="4"/>
        </w:numPr>
        <w:autoSpaceDE w:val="0"/>
        <w:autoSpaceDN w:val="0"/>
        <w:spacing w:before="240" w:after="120" w:line="240" w:lineRule="auto"/>
        <w:ind w:left="567" w:hanging="567"/>
        <w:contextualSpacing w:val="0"/>
        <w:jc w:val="center"/>
        <w:rPr>
          <w:rFonts w:ascii="Times New Roman" w:eastAsia="Times New Roman" w:hAnsi="Times New Roman"/>
          <w:b/>
          <w:bCs/>
          <w:lang w:eastAsia="ru-RU"/>
        </w:rPr>
      </w:pPr>
      <w:r w:rsidRPr="00B87705">
        <w:rPr>
          <w:rFonts w:ascii="Times New Roman" w:eastAsia="Times New Roman" w:hAnsi="Times New Roman"/>
          <w:b/>
          <w:bCs/>
          <w:lang w:eastAsia="ru-RU"/>
        </w:rPr>
        <w:t>Риски,</w:t>
      </w:r>
      <w:r w:rsidR="00184606" w:rsidRPr="00B87705">
        <w:rPr>
          <w:rFonts w:ascii="Times New Roman" w:eastAsia="Times New Roman" w:hAnsi="Times New Roman"/>
          <w:b/>
          <w:bCs/>
          <w:lang w:eastAsia="ru-RU"/>
        </w:rPr>
        <w:t xml:space="preserve"> связанные с инвестирован</w:t>
      </w:r>
      <w:r w:rsidR="002D1B7B" w:rsidRPr="00B87705">
        <w:rPr>
          <w:rFonts w:ascii="Times New Roman" w:eastAsia="Times New Roman" w:hAnsi="Times New Roman"/>
          <w:b/>
          <w:bCs/>
          <w:lang w:eastAsia="ru-RU"/>
        </w:rPr>
        <w:t>ием в иностранные ценные бумаги</w:t>
      </w:r>
    </w:p>
    <w:p w:rsidR="00A25909" w:rsidRPr="00B87705" w:rsidRDefault="006B7AEE" w:rsidP="002D1B7B">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Далее содержится</w:t>
      </w:r>
      <w:r w:rsidR="00A25909" w:rsidRPr="00B87705">
        <w:rPr>
          <w:rFonts w:ascii="Times New Roman" w:eastAsia="Times New Roman" w:hAnsi="Times New Roman"/>
          <w:bCs/>
          <w:lang w:eastAsia="ru-RU"/>
        </w:rPr>
        <w:t xml:space="preserve"> информаци</w:t>
      </w:r>
      <w:r w:rsidRPr="00B87705">
        <w:rPr>
          <w:rFonts w:ascii="Times New Roman" w:eastAsia="Times New Roman" w:hAnsi="Times New Roman"/>
          <w:bCs/>
          <w:lang w:eastAsia="ru-RU"/>
        </w:rPr>
        <w:t>я</w:t>
      </w:r>
      <w:r w:rsidR="00A25909" w:rsidRPr="00B87705">
        <w:rPr>
          <w:rFonts w:ascii="Times New Roman" w:eastAsia="Times New Roman" w:hAnsi="Times New Roman"/>
          <w:bCs/>
          <w:lang w:eastAsia="ru-RU"/>
        </w:rPr>
        <w:t xml:space="preserve">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A25909" w:rsidRPr="00B87705" w:rsidRDefault="00A25909" w:rsidP="002D1B7B">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Операциям с иностранными ценными бумагами присущи общие риски, связанные с операциями на рынке ценных бумаг, со следующими особенностями:</w:t>
      </w:r>
    </w:p>
    <w:p w:rsidR="00A25909" w:rsidRPr="00B87705" w:rsidRDefault="00A25909" w:rsidP="002D1B7B">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
          <w:bCs/>
          <w:lang w:eastAsia="ru-RU"/>
        </w:rPr>
        <w:t>Системные риски</w:t>
      </w:r>
      <w:r w:rsidR="00995F1A" w:rsidRPr="00B87705">
        <w:rPr>
          <w:rFonts w:ascii="Times New Roman" w:eastAsia="Times New Roman" w:hAnsi="Times New Roman"/>
          <w:b/>
          <w:bCs/>
          <w:lang w:eastAsia="ru-RU"/>
        </w:rPr>
        <w:t xml:space="preserve"> - </w:t>
      </w:r>
      <w:r w:rsidR="00995F1A" w:rsidRPr="00B87705">
        <w:rPr>
          <w:rFonts w:ascii="Times New Roman" w:eastAsia="Times New Roman" w:hAnsi="Times New Roman"/>
          <w:bCs/>
          <w:lang w:eastAsia="ru-RU"/>
        </w:rPr>
        <w:t>п</w:t>
      </w:r>
      <w:r w:rsidRPr="00B87705">
        <w:rPr>
          <w:rFonts w:ascii="Times New Roman" w:eastAsia="Times New Roman" w:hAnsi="Times New Roman"/>
          <w:bCs/>
          <w:lang w:eastAsia="ru-RU"/>
        </w:rPr>
        <w:t>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w:t>
      </w:r>
      <w:r w:rsidR="006B7AEE"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184606" w:rsidRPr="00B87705" w:rsidRDefault="00A25909" w:rsidP="002D1B7B">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ввиду, что рейтинги являются лишь ориентирами и могут в конкретный момент не соответствовать реальной ситуации.</w:t>
      </w:r>
    </w:p>
    <w:p w:rsidR="006B7AEE" w:rsidRPr="00B87705" w:rsidRDefault="006B7AEE" w:rsidP="002D1B7B">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6B7AEE" w:rsidRPr="00B87705" w:rsidRDefault="006B7AEE" w:rsidP="002D1B7B">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6B7AEE" w:rsidRPr="00B87705" w:rsidRDefault="006B7AEE" w:rsidP="002D1B7B">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
          <w:bCs/>
          <w:lang w:eastAsia="ru-RU"/>
        </w:rPr>
        <w:t>Правовые риски</w:t>
      </w:r>
      <w:r w:rsidR="00995F1A" w:rsidRPr="00B87705">
        <w:rPr>
          <w:rFonts w:ascii="Times New Roman" w:eastAsia="Times New Roman" w:hAnsi="Times New Roman"/>
          <w:b/>
          <w:bCs/>
          <w:lang w:eastAsia="ru-RU"/>
        </w:rPr>
        <w:t xml:space="preserve"> - </w:t>
      </w:r>
      <w:r w:rsidR="00995F1A" w:rsidRPr="00B87705">
        <w:rPr>
          <w:rFonts w:ascii="Times New Roman" w:eastAsia="Times New Roman" w:hAnsi="Times New Roman"/>
          <w:bCs/>
          <w:lang w:eastAsia="ru-RU"/>
        </w:rPr>
        <w:t>п</w:t>
      </w:r>
      <w:r w:rsidRPr="00B87705">
        <w:rPr>
          <w:rFonts w:ascii="Times New Roman" w:eastAsia="Times New Roman" w:hAnsi="Times New Roman"/>
          <w:bCs/>
          <w:lang w:eastAsia="ru-RU"/>
        </w:rPr>
        <w:t>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184606" w:rsidRPr="00B87705" w:rsidRDefault="006B7AEE" w:rsidP="002D1B7B">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w:t>
      </w:r>
      <w:r w:rsidRPr="00B87705">
        <w:rPr>
          <w:rFonts w:ascii="Times New Roman" w:eastAsia="Times New Roman" w:hAnsi="Times New Roman"/>
          <w:bCs/>
          <w:lang w:eastAsia="ru-RU"/>
        </w:rPr>
        <w:lastRenderedPageBreak/>
        <w:t>не сможете полагаться на защиту своих прав и законных интересов российскими уполномоченными органами.</w:t>
      </w:r>
    </w:p>
    <w:p w:rsidR="00B6335A" w:rsidRPr="00B87705" w:rsidRDefault="00B6335A" w:rsidP="0016135D">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
          <w:bCs/>
          <w:lang w:eastAsia="ru-RU"/>
        </w:rPr>
        <w:t>Раскрытие информации</w:t>
      </w:r>
      <w:r w:rsidR="00995F1A" w:rsidRPr="00B87705">
        <w:rPr>
          <w:rFonts w:ascii="Times New Roman" w:eastAsia="Times New Roman" w:hAnsi="Times New Roman"/>
          <w:b/>
          <w:bCs/>
          <w:lang w:eastAsia="ru-RU"/>
        </w:rPr>
        <w:t xml:space="preserve"> - </w:t>
      </w:r>
      <w:r w:rsidRPr="00B87705">
        <w:rPr>
          <w:rFonts w:ascii="Times New Roman" w:eastAsia="Times New Roman" w:hAnsi="Times New Roman"/>
          <w:bCs/>
          <w:lang w:eastAsia="ru-RU"/>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B6335A" w:rsidRPr="00B87705" w:rsidRDefault="00B6335A" w:rsidP="002D1B7B">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184606" w:rsidRPr="00B87705" w:rsidRDefault="00B6335A" w:rsidP="002D1B7B">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 (управляющим).</w:t>
      </w:r>
    </w:p>
    <w:p w:rsidR="00AF2394" w:rsidRPr="00B87705" w:rsidRDefault="00AF2394" w:rsidP="00AF2394">
      <w:pPr>
        <w:pStyle w:val="a3"/>
        <w:widowControl w:val="0"/>
        <w:numPr>
          <w:ilvl w:val="0"/>
          <w:numId w:val="4"/>
        </w:numPr>
        <w:autoSpaceDE w:val="0"/>
        <w:autoSpaceDN w:val="0"/>
        <w:spacing w:before="240" w:after="120" w:line="240" w:lineRule="auto"/>
        <w:ind w:left="567" w:hanging="567"/>
        <w:contextualSpacing w:val="0"/>
        <w:jc w:val="center"/>
        <w:rPr>
          <w:rFonts w:ascii="Times New Roman" w:eastAsia="Times New Roman" w:hAnsi="Times New Roman"/>
          <w:b/>
          <w:bCs/>
          <w:lang w:eastAsia="ru-RU"/>
        </w:rPr>
      </w:pPr>
      <w:r w:rsidRPr="00B87705">
        <w:rPr>
          <w:rFonts w:ascii="Times New Roman" w:eastAsia="Times New Roman" w:hAnsi="Times New Roman"/>
          <w:b/>
          <w:bCs/>
          <w:lang w:eastAsia="ru-RU"/>
        </w:rPr>
        <w:t>Риски, связанные  с совершением маржинальных и непокрытых сделок</w:t>
      </w:r>
    </w:p>
    <w:p w:rsidR="00AF2394" w:rsidRPr="00B87705" w:rsidRDefault="00AF2394" w:rsidP="00AF2394">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Маржинальные сделки (то есть сделки, исполнение которых осуществляется с использованием заемных средств, предоставленных брокером) и непокрытые сделки (то есть сделки, в результате которых возникает непокрытая позиция – для исполнения обязательств по которым на момент заключения сделки имущества клиента, переданного брокеру, недостаточно с учетом иных ранее заключенных сделок) подходят не всем клиентам. Нормативные акты ограничивают риски клиентов по маржинальным и непокрытым сделкам, в том числе регулируя максимальное «плечо» — соотношение обязательств Клиента по заключенным в его интересах сделкам и имущества Клиента, предназначенного для совершения сделок в соответствии с брокерским договором. Тем не менее данные сделки подходят не всем Клиентам, поскольку сопряжены с дополнительными рисками и требуют оценки того, готов ли Клиент их нести.</w:t>
      </w:r>
    </w:p>
    <w:p w:rsidR="00AF2394" w:rsidRPr="00B87705" w:rsidRDefault="00AF2394" w:rsidP="00AF2394">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
          <w:bCs/>
          <w:lang w:eastAsia="ru-RU"/>
        </w:rPr>
        <w:t>Рыночный риск -</w:t>
      </w:r>
      <w:r w:rsidRPr="00B87705">
        <w:rPr>
          <w:rFonts w:ascii="Times New Roman" w:eastAsia="Times New Roman" w:hAnsi="Times New Roman"/>
          <w:bCs/>
          <w:lang w:eastAsia="ru-RU"/>
        </w:rPr>
        <w:t xml:space="preserve"> при согласии на совершение маржинальных и непокрытых сделок Клиенты должны учитывать тот факт, что величина потерь в случае неблагоприятного для портфеля движения рынка увеличивается при увеличении «плеча». </w:t>
      </w:r>
    </w:p>
    <w:p w:rsidR="00AF2394" w:rsidRPr="00B87705" w:rsidRDefault="00AF2394" w:rsidP="00AF2394">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Помимо общего рыночного риска, который несет Клиент, совершающий операции на рынке ценных бумаг, Клиент в случае совершения маржинальных и непокрытых сделок будет нести риск неблагоприятного изменения цены как в отношении ценных бумаг, в результате приобретения которых возникла или увеличилась непокрытая позиция, так и риск в отношении активов, которые служат обеспечением. При этом, в случае если непокрытая позиция возникла или увеличилась в результате продажи ценных бумаг, величина убытков ничем не ограничена – Клиент обязан вернуть (передать) брокеру ценные бумаги независимо от изменения их стоимости.</w:t>
      </w:r>
    </w:p>
    <w:p w:rsidR="00AF2394" w:rsidRPr="00B87705" w:rsidRDefault="00AF2394" w:rsidP="00AF2394">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При совершении маржинальных и непокрытых сделок Клиенты должны учитывать, что возможность распоряжения активами, являющимися обеспечением по таким сделкам, ограничена.</w:t>
      </w:r>
    </w:p>
    <w:p w:rsidR="00AF2394" w:rsidRPr="00B87705" w:rsidRDefault="00AF2394" w:rsidP="00AF2394">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Имущество (часть имущества), принадлежащее Клиенту, в результате совершения маржинальной или непокрытой сделки является обеспечением исполнения обязательств Клиента перед брокером и возможность распоряжения им может быть ограничена вплоть до полного запрета совершения с ним каких-либо сделок. Размер обеспечения изменяется в порядке, предусмотренном договором, и в результате Клиент может быть ограничен в возможности распоряжаться своим имуществом в большей степени, чем до совершения маржинальной (непокрытой) сделки.</w:t>
      </w:r>
    </w:p>
    <w:p w:rsidR="00AF2394" w:rsidRPr="00B87705" w:rsidRDefault="00AF2394" w:rsidP="00995F1A">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который может быть недостаточен для </w:t>
      </w:r>
      <w:r w:rsidR="00995F1A"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lastRenderedPageBreak/>
        <w:t xml:space="preserve">Нормативные акты и условия брокерского договора позволяют брокеру без </w:t>
      </w:r>
      <w:r w:rsidR="00995F1A" w:rsidRPr="00B87705">
        <w:rPr>
          <w:rFonts w:ascii="Times New Roman" w:eastAsia="Times New Roman" w:hAnsi="Times New Roman"/>
          <w:bCs/>
          <w:lang w:eastAsia="ru-RU"/>
        </w:rPr>
        <w:t xml:space="preserve">согласия Клиента </w:t>
      </w:r>
      <w:r w:rsidRPr="00B87705">
        <w:rPr>
          <w:rFonts w:ascii="Times New Roman" w:eastAsia="Times New Roman" w:hAnsi="Times New Roman"/>
          <w:bCs/>
          <w:lang w:eastAsia="ru-RU"/>
        </w:rPr>
        <w:t xml:space="preserve">«принудительно закрыть позицию», то есть приобрести ценные бумаги за счет </w:t>
      </w:r>
      <w:r w:rsidR="00995F1A" w:rsidRPr="00B87705">
        <w:rPr>
          <w:rFonts w:ascii="Times New Roman" w:eastAsia="Times New Roman" w:hAnsi="Times New Roman"/>
          <w:bCs/>
          <w:lang w:eastAsia="ru-RU"/>
        </w:rPr>
        <w:t>его</w:t>
      </w:r>
      <w:r w:rsidRPr="00B87705">
        <w:rPr>
          <w:rFonts w:ascii="Times New Roman" w:eastAsia="Times New Roman" w:hAnsi="Times New Roman"/>
          <w:bCs/>
          <w:lang w:eastAsia="ru-RU"/>
        </w:rPr>
        <w:t xml:space="preserve"> денежных средств или продать </w:t>
      </w:r>
      <w:r w:rsidR="00995F1A" w:rsidRPr="00B87705">
        <w:rPr>
          <w:rFonts w:ascii="Times New Roman" w:eastAsia="Times New Roman" w:hAnsi="Times New Roman"/>
          <w:bCs/>
          <w:lang w:eastAsia="ru-RU"/>
        </w:rPr>
        <w:t>его</w:t>
      </w:r>
      <w:r w:rsidRPr="00B87705">
        <w:rPr>
          <w:rFonts w:ascii="Times New Roman" w:eastAsia="Times New Roman" w:hAnsi="Times New Roman"/>
          <w:bCs/>
          <w:lang w:eastAsia="ru-RU"/>
        </w:rPr>
        <w:t xml:space="preserve"> ценные бумаги. Это может быть сделано по существующим, в том числе невыгодным, ценам и привести к возникновению у вас убытков.</w:t>
      </w:r>
    </w:p>
    <w:p w:rsidR="00AF2394" w:rsidRPr="00B87705" w:rsidRDefault="00AF2394" w:rsidP="00995F1A">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Принудительное закрытие позиции может быть вызвано резкими колебаниями рыночных цен, которые повлекли уменьшение стоимости портфеля </w:t>
      </w:r>
      <w:r w:rsidR="00995F1A" w:rsidRPr="00B87705">
        <w:rPr>
          <w:rFonts w:ascii="Times New Roman" w:eastAsia="Times New Roman" w:hAnsi="Times New Roman"/>
          <w:bCs/>
          <w:lang w:eastAsia="ru-RU"/>
        </w:rPr>
        <w:t xml:space="preserve">Клиента </w:t>
      </w:r>
      <w:r w:rsidRPr="00B87705">
        <w:rPr>
          <w:rFonts w:ascii="Times New Roman" w:eastAsia="Times New Roman" w:hAnsi="Times New Roman"/>
          <w:bCs/>
          <w:lang w:eastAsia="ru-RU"/>
        </w:rPr>
        <w:t>ниже минимальной маржи.</w:t>
      </w:r>
    </w:p>
    <w:p w:rsidR="00AF2394" w:rsidRPr="00B87705" w:rsidRDefault="00AF2394" w:rsidP="00995F1A">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Принудительное закрытие позиции может быть вызвано требованиями нормативных актов или внесением брокером в одностороннем порядке изменений в список ценных бумаг, которые могут быть обеспечением по непокрытым позициям. </w:t>
      </w:r>
    </w:p>
    <w:p w:rsidR="00AF2394" w:rsidRPr="00B87705" w:rsidRDefault="00AF2394" w:rsidP="00995F1A">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Принудительное закрытие может быть вызвано изменением значений ставок риска, рассчитываемых клиринговой организацией и (или) используемых брокером в связи с увеличением волатильности соответствующих ценных бумаг.</w:t>
      </w:r>
    </w:p>
    <w:p w:rsidR="00AF2394" w:rsidRPr="00B87705" w:rsidRDefault="00AF2394" w:rsidP="00995F1A">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Во всех этих случаях принудительное закрытие позиции может причинить </w:t>
      </w:r>
      <w:r w:rsidR="00995F1A" w:rsidRPr="00B87705">
        <w:rPr>
          <w:rFonts w:ascii="Times New Roman" w:eastAsia="Times New Roman" w:hAnsi="Times New Roman"/>
          <w:bCs/>
          <w:lang w:eastAsia="ru-RU"/>
        </w:rPr>
        <w:t>Клиенту</w:t>
      </w:r>
      <w:r w:rsidRPr="00B87705">
        <w:rPr>
          <w:rFonts w:ascii="Times New Roman" w:eastAsia="Times New Roman" w:hAnsi="Times New Roman"/>
          <w:bCs/>
          <w:lang w:eastAsia="ru-RU"/>
        </w:rPr>
        <w:t xml:space="preserve"> значительные убытки, несмотря на то, что после закрытия позиции изменение цен на финансовые инструменты может принять благоприятное для </w:t>
      </w:r>
      <w:r w:rsidR="00995F1A" w:rsidRPr="00B87705">
        <w:rPr>
          <w:rFonts w:ascii="Times New Roman" w:eastAsia="Times New Roman" w:hAnsi="Times New Roman"/>
          <w:bCs/>
          <w:lang w:eastAsia="ru-RU"/>
        </w:rPr>
        <w:t>него</w:t>
      </w:r>
      <w:r w:rsidRPr="00B87705">
        <w:rPr>
          <w:rFonts w:ascii="Times New Roman" w:eastAsia="Times New Roman" w:hAnsi="Times New Roman"/>
          <w:bCs/>
          <w:lang w:eastAsia="ru-RU"/>
        </w:rPr>
        <w:t xml:space="preserve"> направление, и </w:t>
      </w:r>
      <w:r w:rsidR="00995F1A" w:rsidRPr="00B87705">
        <w:rPr>
          <w:rFonts w:ascii="Times New Roman" w:eastAsia="Times New Roman" w:hAnsi="Times New Roman"/>
          <w:bCs/>
          <w:lang w:eastAsia="ru-RU"/>
        </w:rPr>
        <w:t>он</w:t>
      </w:r>
      <w:r w:rsidRPr="00B87705">
        <w:rPr>
          <w:rFonts w:ascii="Times New Roman" w:eastAsia="Times New Roman" w:hAnsi="Times New Roman"/>
          <w:bCs/>
          <w:lang w:eastAsia="ru-RU"/>
        </w:rPr>
        <w:t xml:space="preserve"> получили бы доход, если бы </w:t>
      </w:r>
      <w:r w:rsidR="00995F1A" w:rsidRPr="00B87705">
        <w:rPr>
          <w:rFonts w:ascii="Times New Roman" w:eastAsia="Times New Roman" w:hAnsi="Times New Roman"/>
          <w:bCs/>
          <w:lang w:eastAsia="ru-RU"/>
        </w:rPr>
        <w:t>его</w:t>
      </w:r>
      <w:r w:rsidRPr="00B87705">
        <w:rPr>
          <w:rFonts w:ascii="Times New Roman" w:eastAsia="Times New Roman" w:hAnsi="Times New Roman"/>
          <w:bCs/>
          <w:lang w:eastAsia="ru-RU"/>
        </w:rPr>
        <w:t xml:space="preserve"> позиция не была закрыта. Размер указанных убытков при неблагоприятном стечении обстоятельств может превысить стоимость находящихся на счету активов. </w:t>
      </w:r>
    </w:p>
    <w:p w:rsidR="00AF2394" w:rsidRPr="00B87705" w:rsidRDefault="00AF2394" w:rsidP="00995F1A">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
          <w:bCs/>
          <w:lang w:eastAsia="ru-RU"/>
        </w:rPr>
        <w:t>Риск ликвидности</w:t>
      </w:r>
      <w:r w:rsidR="00995F1A" w:rsidRPr="00B87705">
        <w:rPr>
          <w:rFonts w:ascii="Times New Roman" w:eastAsia="Times New Roman" w:hAnsi="Times New Roman"/>
          <w:b/>
          <w:bCs/>
          <w:lang w:eastAsia="ru-RU"/>
        </w:rPr>
        <w:t xml:space="preserve"> -</w:t>
      </w:r>
      <w:r w:rsidR="00995F1A" w:rsidRPr="00B87705">
        <w:t xml:space="preserve"> </w:t>
      </w:r>
      <w:r w:rsidR="00995F1A" w:rsidRPr="00B87705">
        <w:rPr>
          <w:rFonts w:ascii="Times New Roman" w:eastAsia="Times New Roman" w:hAnsi="Times New Roman"/>
          <w:bCs/>
          <w:lang w:eastAsia="ru-RU"/>
        </w:rPr>
        <w:t>е</w:t>
      </w:r>
      <w:r w:rsidRPr="00B87705">
        <w:rPr>
          <w:rFonts w:ascii="Times New Roman" w:eastAsia="Times New Roman" w:hAnsi="Times New Roman"/>
          <w:bCs/>
          <w:lang w:eastAsia="ru-RU"/>
        </w:rPr>
        <w:t>сли величина непокрытой позиции по отдельным ценным бумагам является значимой в сравнении с объемом соответствующих ценных бумаг в свободном обращении и (или) в сравнении с объемом торгов на организованном рынке, риск ликвидности при совершении маржинальной и непокрытой сделки усиливается. Трудности с приобретением или продажей активов могут привести к увеличению убытков по сравнению с обычными сделками. Аналогично необходимо учитывать возрастающий риск ликвидности, если обеспечением непокрытой позиции</w:t>
      </w:r>
      <w:r w:rsidR="00995F1A" w:rsidRPr="00B87705">
        <w:rPr>
          <w:rFonts w:ascii="Times New Roman" w:eastAsia="Times New Roman" w:hAnsi="Times New Roman"/>
          <w:bCs/>
          <w:lang w:eastAsia="ru-RU"/>
        </w:rPr>
        <w:t xml:space="preserve"> Клиента</w:t>
      </w:r>
      <w:r w:rsidRPr="00B87705">
        <w:rPr>
          <w:rFonts w:ascii="Times New Roman" w:eastAsia="Times New Roman" w:hAnsi="Times New Roman"/>
          <w:bCs/>
          <w:lang w:eastAsia="ru-RU"/>
        </w:rPr>
        <w:t xml:space="preserve"> являются ценные бумаги и для закрытия непокрытой позиции может потребоваться реализация существенного количества ценных бумаг.</w:t>
      </w:r>
    </w:p>
    <w:p w:rsidR="00AF2394" w:rsidRPr="00B87705" w:rsidRDefault="00995F1A" w:rsidP="00995F1A">
      <w:pPr>
        <w:widowControl w:val="0"/>
        <w:autoSpaceDE w:val="0"/>
        <w:autoSpaceDN w:val="0"/>
        <w:spacing w:after="0" w:line="240" w:lineRule="auto"/>
        <w:ind w:firstLine="567"/>
        <w:jc w:val="both"/>
        <w:rPr>
          <w:rFonts w:ascii="Times New Roman" w:eastAsia="Times New Roman" w:hAnsi="Times New Roman"/>
          <w:bCs/>
          <w:lang w:eastAsia="ru-RU"/>
        </w:rPr>
      </w:pPr>
      <w:r w:rsidRPr="00B87705">
        <w:rPr>
          <w:rFonts w:ascii="Times New Roman" w:eastAsia="Times New Roman" w:hAnsi="Times New Roman"/>
          <w:bCs/>
          <w:lang w:eastAsia="ru-RU"/>
        </w:rPr>
        <w:t>П</w:t>
      </w:r>
      <w:r w:rsidR="00AF2394" w:rsidRPr="00B87705">
        <w:rPr>
          <w:rFonts w:ascii="Times New Roman" w:eastAsia="Times New Roman" w:hAnsi="Times New Roman"/>
          <w:bCs/>
          <w:lang w:eastAsia="ru-RU"/>
        </w:rPr>
        <w:t>оручения</w:t>
      </w:r>
      <w:r w:rsidRPr="00B87705">
        <w:rPr>
          <w:rFonts w:ascii="Times New Roman" w:eastAsia="Times New Roman" w:hAnsi="Times New Roman"/>
          <w:bCs/>
          <w:lang w:eastAsia="ru-RU"/>
        </w:rPr>
        <w:t xml:space="preserve"> Клиента</w:t>
      </w:r>
      <w:r w:rsidR="00AF2394" w:rsidRPr="00B87705">
        <w:rPr>
          <w:rFonts w:ascii="Times New Roman" w:eastAsia="Times New Roman" w:hAnsi="Times New Roman"/>
          <w:bCs/>
          <w:lang w:eastAsia="ru-RU"/>
        </w:rPr>
        <w:t>,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w:t>
      </w:r>
      <w:r w:rsidRPr="00B87705">
        <w:rPr>
          <w:rFonts w:ascii="Times New Roman" w:eastAsia="Times New Roman" w:hAnsi="Times New Roman"/>
          <w:bCs/>
          <w:lang w:eastAsia="ru-RU"/>
        </w:rPr>
        <w:t xml:space="preserve"> такого поручения по указанной им</w:t>
      </w:r>
      <w:r w:rsidR="00AF2394" w:rsidRPr="00B87705">
        <w:rPr>
          <w:rFonts w:ascii="Times New Roman" w:eastAsia="Times New Roman" w:hAnsi="Times New Roman"/>
          <w:bCs/>
          <w:lang w:eastAsia="ru-RU"/>
        </w:rPr>
        <w:t xml:space="preserve"> цене может оказаться </w:t>
      </w:r>
      <w:r w:rsidRPr="00B87705">
        <w:rPr>
          <w:rFonts w:ascii="Times New Roman" w:eastAsia="Times New Roman" w:hAnsi="Times New Roman"/>
          <w:bCs/>
          <w:lang w:eastAsia="ru-RU"/>
        </w:rPr>
        <w:t>невозможным.</w:t>
      </w:r>
    </w:p>
    <w:p w:rsidR="00B6335A" w:rsidRPr="00B87705" w:rsidRDefault="00B6335A" w:rsidP="003E3C37">
      <w:pPr>
        <w:pStyle w:val="a3"/>
        <w:widowControl w:val="0"/>
        <w:numPr>
          <w:ilvl w:val="0"/>
          <w:numId w:val="4"/>
        </w:numPr>
        <w:autoSpaceDE w:val="0"/>
        <w:autoSpaceDN w:val="0"/>
        <w:spacing w:before="240" w:after="120" w:line="240" w:lineRule="auto"/>
        <w:ind w:left="567" w:hanging="567"/>
        <w:contextualSpacing w:val="0"/>
        <w:jc w:val="center"/>
        <w:rPr>
          <w:rFonts w:ascii="Times New Roman" w:eastAsia="Times New Roman" w:hAnsi="Times New Roman"/>
          <w:b/>
          <w:bCs/>
          <w:lang w:eastAsia="ru-RU"/>
        </w:rPr>
      </w:pPr>
      <w:r w:rsidRPr="00B87705">
        <w:rPr>
          <w:rFonts w:ascii="Times New Roman" w:eastAsia="Times New Roman" w:hAnsi="Times New Roman"/>
          <w:b/>
          <w:bCs/>
          <w:lang w:eastAsia="ru-RU"/>
        </w:rPr>
        <w:t xml:space="preserve">Риски, связанные с совмещением </w:t>
      </w:r>
      <w:r w:rsidR="00A702FD" w:rsidRPr="00B87705">
        <w:rPr>
          <w:rFonts w:ascii="Times New Roman" w:eastAsia="Times New Roman" w:hAnsi="Times New Roman"/>
          <w:b/>
          <w:bCs/>
          <w:lang w:eastAsia="ru-RU"/>
        </w:rPr>
        <w:t>Банком</w:t>
      </w:r>
      <w:r w:rsidRPr="00B87705">
        <w:rPr>
          <w:rFonts w:ascii="Times New Roman" w:eastAsia="Times New Roman" w:hAnsi="Times New Roman"/>
          <w:b/>
          <w:bCs/>
          <w:lang w:eastAsia="ru-RU"/>
        </w:rPr>
        <w:t xml:space="preserve"> различных видов профессиональной деятельности, профессиональной деятельно</w:t>
      </w:r>
      <w:r w:rsidR="002D1B7B" w:rsidRPr="00B87705">
        <w:rPr>
          <w:rFonts w:ascii="Times New Roman" w:eastAsia="Times New Roman" w:hAnsi="Times New Roman"/>
          <w:b/>
          <w:bCs/>
          <w:lang w:eastAsia="ru-RU"/>
        </w:rPr>
        <w:t>сти с иными видами деятельности</w:t>
      </w:r>
    </w:p>
    <w:p w:rsidR="000B2FD4" w:rsidRPr="00B87705" w:rsidRDefault="00DF4588" w:rsidP="002334FB">
      <w:pPr>
        <w:pStyle w:val="a3"/>
        <w:widowControl w:val="0"/>
        <w:numPr>
          <w:ilvl w:val="1"/>
          <w:numId w:val="4"/>
        </w:numPr>
        <w:autoSpaceDE w:val="0"/>
        <w:autoSpaceDN w:val="0"/>
        <w:spacing w:after="0" w:line="240" w:lineRule="auto"/>
        <w:ind w:left="567" w:hanging="567"/>
        <w:jc w:val="both"/>
        <w:rPr>
          <w:rFonts w:ascii="Times New Roman" w:eastAsia="Times New Roman" w:hAnsi="Times New Roman"/>
          <w:bCs/>
          <w:lang w:eastAsia="ru-RU"/>
        </w:rPr>
      </w:pPr>
      <w:r w:rsidRPr="00B87705">
        <w:rPr>
          <w:rFonts w:ascii="Times New Roman" w:eastAsia="Times New Roman" w:hAnsi="Times New Roman"/>
          <w:bCs/>
          <w:lang w:eastAsia="ru-RU"/>
        </w:rPr>
        <w:t>Банк</w:t>
      </w:r>
      <w:r w:rsidR="000B2FD4" w:rsidRPr="00B87705">
        <w:rPr>
          <w:rFonts w:ascii="Times New Roman" w:eastAsia="Times New Roman" w:hAnsi="Times New Roman"/>
          <w:bCs/>
          <w:lang w:eastAsia="ru-RU"/>
        </w:rPr>
        <w:t xml:space="preserve"> доводит до сведения всех Клиентов информацию о том, что, имея</w:t>
      </w:r>
      <w:r w:rsidR="000B6235" w:rsidRPr="00B87705">
        <w:rPr>
          <w:rFonts w:ascii="Times New Roman" w:eastAsia="Times New Roman" w:hAnsi="Times New Roman"/>
          <w:bCs/>
          <w:lang w:eastAsia="ru-RU"/>
        </w:rPr>
        <w:t xml:space="preserve"> </w:t>
      </w:r>
      <w:r w:rsidR="000B2FD4" w:rsidRPr="00B87705">
        <w:rPr>
          <w:rFonts w:ascii="Times New Roman" w:eastAsia="Times New Roman" w:hAnsi="Times New Roman"/>
          <w:bCs/>
          <w:lang w:eastAsia="ru-RU"/>
        </w:rPr>
        <w:t>соответствующие лицензии, совмещает несколько видов профессиональной деятельности на</w:t>
      </w:r>
      <w:r w:rsidR="000B6235" w:rsidRPr="00B87705">
        <w:rPr>
          <w:rFonts w:ascii="Times New Roman" w:eastAsia="Times New Roman" w:hAnsi="Times New Roman"/>
          <w:bCs/>
          <w:lang w:eastAsia="ru-RU"/>
        </w:rPr>
        <w:t xml:space="preserve"> </w:t>
      </w:r>
      <w:r w:rsidR="000B2FD4" w:rsidRPr="00B87705">
        <w:rPr>
          <w:rFonts w:ascii="Times New Roman" w:eastAsia="Times New Roman" w:hAnsi="Times New Roman"/>
          <w:bCs/>
          <w:lang w:eastAsia="ru-RU"/>
        </w:rPr>
        <w:t xml:space="preserve">рынке ценных бумаг: брокерскую, дилерскую </w:t>
      </w:r>
      <w:r w:rsidR="000C61B5" w:rsidRPr="00B87705">
        <w:rPr>
          <w:rFonts w:ascii="Times New Roman" w:eastAsia="Times New Roman" w:hAnsi="Times New Roman"/>
          <w:bCs/>
          <w:lang w:eastAsia="ru-RU"/>
        </w:rPr>
        <w:t xml:space="preserve">и </w:t>
      </w:r>
      <w:r w:rsidR="000B2FD4" w:rsidRPr="00B87705">
        <w:rPr>
          <w:rFonts w:ascii="Times New Roman" w:eastAsia="Times New Roman" w:hAnsi="Times New Roman"/>
          <w:bCs/>
          <w:lang w:eastAsia="ru-RU"/>
        </w:rPr>
        <w:t>депозитарную</w:t>
      </w:r>
      <w:r w:rsidR="000C61B5" w:rsidRPr="00B87705">
        <w:rPr>
          <w:rFonts w:ascii="Times New Roman" w:eastAsia="Times New Roman" w:hAnsi="Times New Roman"/>
          <w:bCs/>
          <w:lang w:eastAsia="ru-RU"/>
        </w:rPr>
        <w:t xml:space="preserve">. </w:t>
      </w:r>
    </w:p>
    <w:p w:rsidR="000B6235" w:rsidRPr="00B87705" w:rsidRDefault="000B2FD4" w:rsidP="002334FB">
      <w:pPr>
        <w:pStyle w:val="a3"/>
        <w:widowControl w:val="0"/>
        <w:numPr>
          <w:ilvl w:val="1"/>
          <w:numId w:val="4"/>
        </w:numPr>
        <w:autoSpaceDE w:val="0"/>
        <w:autoSpaceDN w:val="0"/>
        <w:spacing w:after="0" w:line="240" w:lineRule="auto"/>
        <w:ind w:left="567" w:hanging="567"/>
        <w:jc w:val="both"/>
        <w:rPr>
          <w:rFonts w:ascii="Times New Roman" w:eastAsia="Times New Roman" w:hAnsi="Times New Roman"/>
          <w:bCs/>
          <w:lang w:eastAsia="ru-RU"/>
        </w:rPr>
      </w:pPr>
      <w:r w:rsidRPr="00B87705">
        <w:rPr>
          <w:rFonts w:ascii="Times New Roman" w:eastAsia="Times New Roman" w:hAnsi="Times New Roman"/>
          <w:bCs/>
          <w:lang w:eastAsia="ru-RU"/>
        </w:rPr>
        <w:t>Под рисками совмещения различных видов профессиональной деятельности на рынке ценных</w:t>
      </w:r>
      <w:r w:rsidR="000B6235"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бумаг, в целях настоящего документа, понимается возможность нанесения ущерба Клиенту</w:t>
      </w:r>
      <w:r w:rsidR="000B6235"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вследствие:</w:t>
      </w:r>
      <w:r w:rsidR="000B6235" w:rsidRPr="00B87705">
        <w:rPr>
          <w:rFonts w:ascii="Times New Roman" w:eastAsia="Times New Roman" w:hAnsi="Times New Roman"/>
          <w:bCs/>
          <w:lang w:eastAsia="ru-RU"/>
        </w:rPr>
        <w:t xml:space="preserve"> </w:t>
      </w:r>
    </w:p>
    <w:p w:rsidR="000B6235" w:rsidRPr="00B87705" w:rsidRDefault="000B2FD4" w:rsidP="002D1B7B">
      <w:pPr>
        <w:pStyle w:val="a3"/>
        <w:widowControl w:val="0"/>
        <w:autoSpaceDE w:val="0"/>
        <w:autoSpaceDN w:val="0"/>
        <w:spacing w:after="0" w:line="240" w:lineRule="auto"/>
        <w:ind w:left="567" w:firstLine="567"/>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 неправомерного использования сотрудниками </w:t>
      </w:r>
      <w:r w:rsidR="0048155A" w:rsidRPr="00B87705">
        <w:rPr>
          <w:rFonts w:ascii="Times New Roman" w:eastAsia="Times New Roman" w:hAnsi="Times New Roman"/>
          <w:bCs/>
          <w:lang w:eastAsia="ru-RU"/>
        </w:rPr>
        <w:t>Банка</w:t>
      </w:r>
      <w:r w:rsidRPr="00B87705">
        <w:rPr>
          <w:rFonts w:ascii="Times New Roman" w:eastAsia="Times New Roman" w:hAnsi="Times New Roman"/>
          <w:bCs/>
          <w:lang w:eastAsia="ru-RU"/>
        </w:rPr>
        <w:t>, осуществляющими</w:t>
      </w:r>
      <w:r w:rsidR="000B6235"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профессиональную деятельность на рынке ценных бумаг, конфиденциальной информации</w:t>
      </w:r>
      <w:r w:rsidR="000B6235"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при проведении операций (сделок) на рынке ценных бумаг;</w:t>
      </w:r>
    </w:p>
    <w:p w:rsidR="000B6235" w:rsidRPr="00B87705" w:rsidRDefault="000B2FD4" w:rsidP="002D1B7B">
      <w:pPr>
        <w:pStyle w:val="a3"/>
        <w:widowControl w:val="0"/>
        <w:autoSpaceDE w:val="0"/>
        <w:autoSpaceDN w:val="0"/>
        <w:spacing w:after="0" w:line="240" w:lineRule="auto"/>
        <w:ind w:left="567" w:firstLine="567"/>
        <w:jc w:val="both"/>
        <w:rPr>
          <w:rFonts w:ascii="Times New Roman" w:eastAsia="Times New Roman" w:hAnsi="Times New Roman"/>
          <w:bCs/>
          <w:lang w:eastAsia="ru-RU"/>
        </w:rPr>
      </w:pPr>
      <w:r w:rsidRPr="00B87705">
        <w:rPr>
          <w:rFonts w:ascii="Times New Roman" w:eastAsia="Times New Roman" w:hAnsi="Times New Roman"/>
          <w:bCs/>
          <w:lang w:eastAsia="ru-RU"/>
        </w:rPr>
        <w:t>- возникновения конфликта интересов, а именно, нарушения принципа приоритетности</w:t>
      </w:r>
      <w:r w:rsidR="000B6235"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 xml:space="preserve">интересов </w:t>
      </w:r>
      <w:r w:rsidR="00FB40CD"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 xml:space="preserve">, перед интересами </w:t>
      </w:r>
      <w:r w:rsidR="0048155A" w:rsidRPr="00B87705">
        <w:rPr>
          <w:rFonts w:ascii="Times New Roman" w:eastAsia="Times New Roman" w:hAnsi="Times New Roman"/>
          <w:bCs/>
          <w:lang w:eastAsia="ru-RU"/>
        </w:rPr>
        <w:t>Банка</w:t>
      </w:r>
      <w:r w:rsidRPr="00B87705">
        <w:rPr>
          <w:rFonts w:ascii="Times New Roman" w:eastAsia="Times New Roman" w:hAnsi="Times New Roman"/>
          <w:bCs/>
          <w:lang w:eastAsia="ru-RU"/>
        </w:rPr>
        <w:t>, которые могут</w:t>
      </w:r>
      <w:r w:rsidR="000B6235"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 xml:space="preserve">привести в результате действий (бездействия) </w:t>
      </w:r>
      <w:r w:rsidR="0048155A" w:rsidRPr="00B87705">
        <w:rPr>
          <w:rFonts w:ascii="Times New Roman" w:eastAsia="Times New Roman" w:hAnsi="Times New Roman"/>
          <w:bCs/>
          <w:lang w:eastAsia="ru-RU"/>
        </w:rPr>
        <w:t>Банка</w:t>
      </w:r>
      <w:r w:rsidRPr="00B87705">
        <w:rPr>
          <w:rFonts w:ascii="Times New Roman" w:eastAsia="Times New Roman" w:hAnsi="Times New Roman"/>
          <w:bCs/>
          <w:lang w:eastAsia="ru-RU"/>
        </w:rPr>
        <w:t xml:space="preserve"> и его сотрудников к убыткам</w:t>
      </w:r>
      <w:r w:rsidR="000B6235"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 xml:space="preserve">и/или неблагоприятным последствиям для </w:t>
      </w:r>
      <w:r w:rsidR="00FB40CD"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 xml:space="preserve">; </w:t>
      </w:r>
    </w:p>
    <w:p w:rsidR="000B6235" w:rsidRPr="00B87705" w:rsidRDefault="000B6235" w:rsidP="002D1B7B">
      <w:pPr>
        <w:pStyle w:val="a3"/>
        <w:widowControl w:val="0"/>
        <w:autoSpaceDE w:val="0"/>
        <w:autoSpaceDN w:val="0"/>
        <w:spacing w:after="0" w:line="240" w:lineRule="auto"/>
        <w:ind w:left="567" w:firstLine="567"/>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 </w:t>
      </w:r>
      <w:r w:rsidR="000B2FD4" w:rsidRPr="00B87705">
        <w:rPr>
          <w:rFonts w:ascii="Times New Roman" w:eastAsia="Times New Roman" w:hAnsi="Times New Roman"/>
          <w:bCs/>
          <w:lang w:eastAsia="ru-RU"/>
        </w:rPr>
        <w:t>неправомерного и/или ненадлежащего использования инсайдерской информации,</w:t>
      </w:r>
      <w:r w:rsidRPr="00B87705">
        <w:rPr>
          <w:rFonts w:ascii="Times New Roman" w:eastAsia="Times New Roman" w:hAnsi="Times New Roman"/>
          <w:bCs/>
          <w:lang w:eastAsia="ru-RU"/>
        </w:rPr>
        <w:t xml:space="preserve"> </w:t>
      </w:r>
      <w:r w:rsidR="000B2FD4" w:rsidRPr="00B87705">
        <w:rPr>
          <w:rFonts w:ascii="Times New Roman" w:eastAsia="Times New Roman" w:hAnsi="Times New Roman"/>
          <w:bCs/>
          <w:lang w:eastAsia="ru-RU"/>
        </w:rPr>
        <w:t xml:space="preserve">полученной в </w:t>
      </w:r>
      <w:r w:rsidRPr="00B87705">
        <w:rPr>
          <w:rFonts w:ascii="Times New Roman" w:eastAsia="Times New Roman" w:hAnsi="Times New Roman"/>
          <w:bCs/>
          <w:lang w:eastAsia="ru-RU"/>
        </w:rPr>
        <w:t xml:space="preserve"> </w:t>
      </w:r>
      <w:r w:rsidR="000B2FD4" w:rsidRPr="00B87705">
        <w:rPr>
          <w:rFonts w:ascii="Times New Roman" w:eastAsia="Times New Roman" w:hAnsi="Times New Roman"/>
          <w:bCs/>
          <w:lang w:eastAsia="ru-RU"/>
        </w:rPr>
        <w:t>вязи с осуществлением профессиональной деятельности;</w:t>
      </w:r>
      <w:r w:rsidRPr="00B87705">
        <w:rPr>
          <w:rFonts w:ascii="Times New Roman" w:eastAsia="Times New Roman" w:hAnsi="Times New Roman"/>
          <w:bCs/>
          <w:lang w:eastAsia="ru-RU"/>
        </w:rPr>
        <w:t xml:space="preserve"> </w:t>
      </w:r>
    </w:p>
    <w:p w:rsidR="000B6235" w:rsidRPr="00B87705" w:rsidRDefault="000B2FD4" w:rsidP="002D1B7B">
      <w:pPr>
        <w:pStyle w:val="a3"/>
        <w:widowControl w:val="0"/>
        <w:autoSpaceDE w:val="0"/>
        <w:autoSpaceDN w:val="0"/>
        <w:spacing w:after="0" w:line="240" w:lineRule="auto"/>
        <w:ind w:left="567" w:firstLine="567"/>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 противоправного распоряжения сотрудниками </w:t>
      </w:r>
      <w:r w:rsidR="0048155A" w:rsidRPr="00B87705">
        <w:rPr>
          <w:rFonts w:ascii="Times New Roman" w:eastAsia="Times New Roman" w:hAnsi="Times New Roman"/>
          <w:bCs/>
          <w:lang w:eastAsia="ru-RU"/>
        </w:rPr>
        <w:t>Банка</w:t>
      </w:r>
      <w:r w:rsidRPr="00B87705">
        <w:rPr>
          <w:rFonts w:ascii="Times New Roman" w:eastAsia="Times New Roman" w:hAnsi="Times New Roman"/>
          <w:bCs/>
          <w:lang w:eastAsia="ru-RU"/>
        </w:rPr>
        <w:t xml:space="preserve"> ценными бумагами и</w:t>
      </w:r>
      <w:r w:rsidR="000B6235"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денежными средствами Клиента;</w:t>
      </w:r>
      <w:r w:rsidR="000B6235" w:rsidRPr="00B87705">
        <w:rPr>
          <w:rFonts w:ascii="Times New Roman" w:eastAsia="Times New Roman" w:hAnsi="Times New Roman"/>
          <w:bCs/>
          <w:lang w:eastAsia="ru-RU"/>
        </w:rPr>
        <w:t xml:space="preserve"> </w:t>
      </w:r>
    </w:p>
    <w:p w:rsidR="000B6235" w:rsidRPr="00B87705" w:rsidRDefault="000B2FD4" w:rsidP="002D1B7B">
      <w:pPr>
        <w:pStyle w:val="a3"/>
        <w:widowControl w:val="0"/>
        <w:autoSpaceDE w:val="0"/>
        <w:autoSpaceDN w:val="0"/>
        <w:spacing w:after="0" w:line="240" w:lineRule="auto"/>
        <w:ind w:left="567" w:firstLine="567"/>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 осуществления сотрудниками </w:t>
      </w:r>
      <w:r w:rsidR="0048155A" w:rsidRPr="00B87705">
        <w:rPr>
          <w:rFonts w:ascii="Times New Roman" w:eastAsia="Times New Roman" w:hAnsi="Times New Roman"/>
          <w:bCs/>
          <w:lang w:eastAsia="ru-RU"/>
        </w:rPr>
        <w:t>Банка</w:t>
      </w:r>
      <w:r w:rsidRPr="00B87705">
        <w:rPr>
          <w:rFonts w:ascii="Times New Roman" w:eastAsia="Times New Roman" w:hAnsi="Times New Roman"/>
          <w:bCs/>
          <w:lang w:eastAsia="ru-RU"/>
        </w:rPr>
        <w:t xml:space="preserve"> противоправных действий, связанных с</w:t>
      </w:r>
      <w:r w:rsidR="000B6235"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хранением и/или учетом прав на ценные бумаги Клиента;</w:t>
      </w:r>
      <w:r w:rsidR="000B6235" w:rsidRPr="00B87705">
        <w:rPr>
          <w:rFonts w:ascii="Times New Roman" w:eastAsia="Times New Roman" w:hAnsi="Times New Roman"/>
          <w:bCs/>
          <w:lang w:eastAsia="ru-RU"/>
        </w:rPr>
        <w:t xml:space="preserve"> </w:t>
      </w:r>
    </w:p>
    <w:p w:rsidR="000B6235" w:rsidRPr="00B87705" w:rsidRDefault="000B2FD4" w:rsidP="002D1B7B">
      <w:pPr>
        <w:pStyle w:val="a3"/>
        <w:widowControl w:val="0"/>
        <w:autoSpaceDE w:val="0"/>
        <w:autoSpaceDN w:val="0"/>
        <w:spacing w:after="0" w:line="240" w:lineRule="auto"/>
        <w:ind w:left="567" w:firstLine="567"/>
        <w:jc w:val="both"/>
        <w:rPr>
          <w:rFonts w:ascii="Times New Roman" w:eastAsia="Times New Roman" w:hAnsi="Times New Roman"/>
          <w:bCs/>
          <w:lang w:eastAsia="ru-RU"/>
        </w:rPr>
      </w:pPr>
      <w:r w:rsidRPr="00B87705">
        <w:rPr>
          <w:rFonts w:ascii="Times New Roman" w:eastAsia="Times New Roman" w:hAnsi="Times New Roman"/>
          <w:bCs/>
          <w:lang w:eastAsia="ru-RU"/>
        </w:rPr>
        <w:t xml:space="preserve">- необеспечения (ненадлежащего обеспечение) прав по ценным бумагам </w:t>
      </w:r>
      <w:r w:rsidR="00FB40CD" w:rsidRPr="00B87705">
        <w:rPr>
          <w:rFonts w:ascii="Times New Roman" w:eastAsia="Times New Roman" w:hAnsi="Times New Roman"/>
          <w:bCs/>
          <w:lang w:eastAsia="ru-RU"/>
        </w:rPr>
        <w:t>Клиента</w:t>
      </w:r>
      <w:r w:rsidRPr="00B87705">
        <w:rPr>
          <w:rFonts w:ascii="Times New Roman" w:eastAsia="Times New Roman" w:hAnsi="Times New Roman"/>
          <w:bCs/>
          <w:lang w:eastAsia="ru-RU"/>
        </w:rPr>
        <w:t>;</w:t>
      </w:r>
      <w:r w:rsidR="000B6235"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 несвоевременного (ненадлежащего исполнения) сделок при совмещении брокерской и</w:t>
      </w:r>
      <w:r w:rsidR="000B6235"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депозитарной деятельности;</w:t>
      </w:r>
      <w:r w:rsidR="000B6235" w:rsidRPr="00B87705">
        <w:rPr>
          <w:rFonts w:ascii="Times New Roman" w:eastAsia="Times New Roman" w:hAnsi="Times New Roman"/>
          <w:bCs/>
          <w:lang w:eastAsia="ru-RU"/>
        </w:rPr>
        <w:t xml:space="preserve"> </w:t>
      </w:r>
    </w:p>
    <w:p w:rsidR="000B2FD4" w:rsidRPr="00B87705" w:rsidRDefault="000B2FD4" w:rsidP="002D1B7B">
      <w:pPr>
        <w:pStyle w:val="a3"/>
        <w:widowControl w:val="0"/>
        <w:autoSpaceDE w:val="0"/>
        <w:autoSpaceDN w:val="0"/>
        <w:spacing w:after="0" w:line="240" w:lineRule="auto"/>
        <w:ind w:left="567" w:firstLine="567"/>
        <w:jc w:val="both"/>
        <w:rPr>
          <w:rFonts w:ascii="Times New Roman" w:eastAsia="Times New Roman" w:hAnsi="Times New Roman"/>
          <w:bCs/>
          <w:lang w:eastAsia="ru-RU"/>
        </w:rPr>
      </w:pPr>
      <w:r w:rsidRPr="00B87705">
        <w:rPr>
          <w:rFonts w:ascii="Times New Roman" w:eastAsia="Times New Roman" w:hAnsi="Times New Roman"/>
          <w:bCs/>
          <w:lang w:eastAsia="ru-RU"/>
        </w:rPr>
        <w:t>- недостаточно полного раскрытия информации в связи с осуществлением</w:t>
      </w:r>
      <w:r w:rsidR="000B6235"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lastRenderedPageBreak/>
        <w:t>профессиональной деятельности.</w:t>
      </w:r>
    </w:p>
    <w:p w:rsidR="000B2FD4" w:rsidRPr="00B87705" w:rsidRDefault="000B2FD4" w:rsidP="002334FB">
      <w:pPr>
        <w:pStyle w:val="a3"/>
        <w:widowControl w:val="0"/>
        <w:numPr>
          <w:ilvl w:val="1"/>
          <w:numId w:val="4"/>
        </w:numPr>
        <w:autoSpaceDE w:val="0"/>
        <w:autoSpaceDN w:val="0"/>
        <w:spacing w:after="0" w:line="240" w:lineRule="auto"/>
        <w:ind w:left="567" w:hanging="567"/>
        <w:jc w:val="both"/>
        <w:rPr>
          <w:rFonts w:ascii="Times New Roman" w:eastAsia="Times New Roman" w:hAnsi="Times New Roman"/>
          <w:bCs/>
          <w:lang w:eastAsia="ru-RU"/>
        </w:rPr>
      </w:pPr>
      <w:r w:rsidRPr="00B87705">
        <w:rPr>
          <w:rFonts w:ascii="Times New Roman" w:eastAsia="Times New Roman" w:hAnsi="Times New Roman"/>
          <w:bCs/>
          <w:lang w:eastAsia="ru-RU"/>
        </w:rPr>
        <w:t>При совмещении профессиональной деятельности с деятельностью кредитной организации,</w:t>
      </w:r>
      <w:r w:rsidR="002D1B7B"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возникает риск нанесения ущерба Клиенту при отзыве лицензии кредитной</w:t>
      </w:r>
      <w:r w:rsidR="0048155A"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организации, который влечет за собой аннулирование лицензии профессионального участника.</w:t>
      </w:r>
    </w:p>
    <w:p w:rsidR="00B6335A" w:rsidRPr="00B87705" w:rsidRDefault="000B2FD4" w:rsidP="002334FB">
      <w:pPr>
        <w:pStyle w:val="a3"/>
        <w:widowControl w:val="0"/>
        <w:numPr>
          <w:ilvl w:val="1"/>
          <w:numId w:val="4"/>
        </w:numPr>
        <w:autoSpaceDE w:val="0"/>
        <w:autoSpaceDN w:val="0"/>
        <w:spacing w:after="0" w:line="240" w:lineRule="auto"/>
        <w:ind w:left="567" w:hanging="567"/>
        <w:jc w:val="both"/>
        <w:rPr>
          <w:rFonts w:ascii="Times New Roman" w:eastAsia="Times New Roman" w:hAnsi="Times New Roman"/>
          <w:bCs/>
          <w:lang w:eastAsia="ru-RU"/>
        </w:rPr>
      </w:pPr>
      <w:r w:rsidRPr="00B87705">
        <w:rPr>
          <w:rFonts w:ascii="Times New Roman" w:eastAsia="Times New Roman" w:hAnsi="Times New Roman"/>
          <w:bCs/>
          <w:lang w:eastAsia="ru-RU"/>
        </w:rPr>
        <w:t>При совмещении нескольких видов профессиональной деятельности или профессиональной</w:t>
      </w:r>
      <w:r w:rsidR="002D1B7B"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деятельности с иными видами деятельности, существует риск возникновения недостаточности</w:t>
      </w:r>
      <w:r w:rsidR="002D1B7B" w:rsidRPr="00B87705">
        <w:rPr>
          <w:rFonts w:ascii="Times New Roman" w:eastAsia="Times New Roman" w:hAnsi="Times New Roman"/>
          <w:bCs/>
          <w:lang w:eastAsia="ru-RU"/>
        </w:rPr>
        <w:t xml:space="preserve"> </w:t>
      </w:r>
      <w:r w:rsidRPr="00B87705">
        <w:rPr>
          <w:rFonts w:ascii="Times New Roman" w:eastAsia="Times New Roman" w:hAnsi="Times New Roman"/>
          <w:bCs/>
          <w:lang w:eastAsia="ru-RU"/>
        </w:rPr>
        <w:t>капитала для исполнения всех обязательств по возврату финансовых активов.</w:t>
      </w:r>
    </w:p>
    <w:p w:rsidR="00BD6035" w:rsidRPr="00B87705" w:rsidRDefault="00BD6035" w:rsidP="000B6235">
      <w:pPr>
        <w:widowControl w:val="0"/>
        <w:autoSpaceDE w:val="0"/>
        <w:autoSpaceDN w:val="0"/>
        <w:spacing w:after="0" w:line="240" w:lineRule="auto"/>
        <w:ind w:firstLine="567"/>
        <w:jc w:val="both"/>
        <w:rPr>
          <w:rFonts w:ascii="Times New Roman" w:eastAsia="Times New Roman" w:hAnsi="Times New Roman"/>
          <w:bCs/>
          <w:lang w:eastAsia="ru-RU"/>
        </w:rPr>
      </w:pPr>
    </w:p>
    <w:p w:rsidR="00381CE7" w:rsidRPr="00B87705" w:rsidRDefault="00381CE7" w:rsidP="00381CE7">
      <w:pPr>
        <w:widowControl w:val="0"/>
        <w:autoSpaceDE w:val="0"/>
        <w:autoSpaceDN w:val="0"/>
        <w:spacing w:after="0" w:line="240" w:lineRule="auto"/>
        <w:ind w:firstLine="600"/>
        <w:jc w:val="both"/>
        <w:rPr>
          <w:rFonts w:ascii="Times New Roman" w:eastAsia="Times New Roman" w:hAnsi="Times New Roman"/>
          <w:b/>
          <w:bCs/>
          <w:lang w:eastAsia="ru-RU"/>
        </w:rPr>
      </w:pPr>
      <w:r w:rsidRPr="00B87705">
        <w:rPr>
          <w:rFonts w:ascii="Times New Roman" w:eastAsia="Times New Roman" w:hAnsi="Times New Roman"/>
          <w:b/>
          <w:bCs/>
          <w:lang w:eastAsia="ru-RU"/>
        </w:rPr>
        <w:t xml:space="preserve">Также считаем необходимым отметить, что все вышесказанное не имеет целью заставить </w:t>
      </w:r>
      <w:r w:rsidR="00DF4588" w:rsidRPr="00B87705">
        <w:rPr>
          <w:rFonts w:ascii="Times New Roman" w:eastAsia="Times New Roman" w:hAnsi="Times New Roman"/>
          <w:b/>
          <w:bCs/>
          <w:lang w:eastAsia="ru-RU"/>
        </w:rPr>
        <w:t xml:space="preserve">Клиента </w:t>
      </w:r>
      <w:r w:rsidRPr="00B87705">
        <w:rPr>
          <w:rFonts w:ascii="Times New Roman" w:eastAsia="Times New Roman" w:hAnsi="Times New Roman"/>
          <w:b/>
          <w:bCs/>
          <w:lang w:eastAsia="ru-RU"/>
        </w:rPr>
        <w:t>отказаться от осуществления операций на финансовом рынке в РФ, а лишь призвано помочь Клиенту понять 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rsidR="00381CE7" w:rsidRPr="00B87705" w:rsidRDefault="00381CE7" w:rsidP="00724CA4">
      <w:pPr>
        <w:widowControl w:val="0"/>
        <w:autoSpaceDE w:val="0"/>
        <w:autoSpaceDN w:val="0"/>
        <w:adjustRightInd w:val="0"/>
        <w:spacing w:after="0" w:line="240" w:lineRule="auto"/>
        <w:ind w:firstLine="600"/>
        <w:jc w:val="both"/>
        <w:rPr>
          <w:rFonts w:ascii="Times New Roman" w:eastAsia="Times New Roman" w:hAnsi="Times New Roman"/>
          <w:b/>
          <w:bCs/>
          <w:lang w:eastAsia="ru-RU"/>
        </w:rPr>
      </w:pPr>
    </w:p>
    <w:p w:rsidR="00724CA4" w:rsidRPr="00B87705" w:rsidRDefault="00724CA4" w:rsidP="00724CA4">
      <w:pPr>
        <w:widowControl w:val="0"/>
        <w:autoSpaceDE w:val="0"/>
        <w:autoSpaceDN w:val="0"/>
        <w:adjustRightInd w:val="0"/>
        <w:spacing w:after="0" w:line="240" w:lineRule="auto"/>
        <w:ind w:firstLine="600"/>
        <w:jc w:val="both"/>
        <w:rPr>
          <w:rFonts w:ascii="Times New Roman" w:eastAsia="Times New Roman" w:hAnsi="Times New Roman"/>
          <w:b/>
          <w:lang w:eastAsia="ru-RU"/>
        </w:rPr>
      </w:pPr>
      <w:r w:rsidRPr="00B87705">
        <w:rPr>
          <w:rFonts w:ascii="Times New Roman" w:eastAsia="Times New Roman" w:hAnsi="Times New Roman"/>
          <w:b/>
          <w:bCs/>
          <w:lang w:eastAsia="ru-RU"/>
        </w:rPr>
        <w:t>Учитывая вышеизложенное, Банк рекомендует внимательно рассмотреть вопрос о том,</w:t>
      </w:r>
      <w:r w:rsidRPr="00B87705">
        <w:rPr>
          <w:rFonts w:ascii="Times New Roman" w:eastAsia="Times New Roman" w:hAnsi="Times New Roman"/>
          <w:lang w:eastAsia="ru-RU"/>
        </w:rPr>
        <w:t xml:space="preserve"> </w:t>
      </w:r>
      <w:r w:rsidRPr="00B87705">
        <w:rPr>
          <w:rFonts w:ascii="Times New Roman" w:eastAsia="Times New Roman" w:hAnsi="Times New Roman"/>
          <w:b/>
          <w:bCs/>
          <w:lang w:eastAsia="ru-RU"/>
        </w:rPr>
        <w:t>являются ли риски, возникающие при проведении соответствующих операций, приемлемыми</w:t>
      </w:r>
      <w:r w:rsidRPr="00B87705">
        <w:rPr>
          <w:rFonts w:ascii="Times New Roman" w:eastAsia="Times New Roman" w:hAnsi="Times New Roman"/>
          <w:lang w:eastAsia="ru-RU"/>
        </w:rPr>
        <w:t xml:space="preserve"> </w:t>
      </w:r>
      <w:r w:rsidRPr="00B87705">
        <w:rPr>
          <w:rFonts w:ascii="Times New Roman" w:eastAsia="Times New Roman" w:hAnsi="Times New Roman"/>
          <w:b/>
          <w:bCs/>
          <w:lang w:eastAsia="ru-RU"/>
        </w:rPr>
        <w:t>для Клиента с учетом инвестиционных целей и финансовых возможностей Клиента. Настоящая</w:t>
      </w:r>
      <w:r w:rsidRPr="00B87705">
        <w:rPr>
          <w:rFonts w:ascii="Times New Roman" w:eastAsia="Times New Roman" w:hAnsi="Times New Roman"/>
          <w:lang w:eastAsia="ru-RU"/>
        </w:rPr>
        <w:t xml:space="preserve"> </w:t>
      </w:r>
      <w:r w:rsidRPr="00B87705">
        <w:rPr>
          <w:rFonts w:ascii="Times New Roman" w:eastAsia="Times New Roman" w:hAnsi="Times New Roman"/>
          <w:b/>
          <w:bCs/>
          <w:lang w:eastAsia="ru-RU"/>
        </w:rPr>
        <w:t>Декларация о рисках не имеет своей целью заставить Клиента отказаться от</w:t>
      </w:r>
      <w:r w:rsidRPr="00B87705">
        <w:rPr>
          <w:rFonts w:ascii="Times New Roman" w:eastAsia="Times New Roman" w:hAnsi="Times New Roman"/>
          <w:lang w:eastAsia="ru-RU"/>
        </w:rPr>
        <w:t xml:space="preserve"> </w:t>
      </w:r>
      <w:r w:rsidRPr="00B87705">
        <w:rPr>
          <w:rFonts w:ascii="Times New Roman" w:eastAsia="Times New Roman" w:hAnsi="Times New Roman"/>
          <w:b/>
          <w:bCs/>
          <w:lang w:eastAsia="ru-RU"/>
        </w:rPr>
        <w:t>осуществления таких операций, а призвана помочь Клиенту оценить их риски и ответственно</w:t>
      </w:r>
      <w:r w:rsidRPr="00B87705">
        <w:rPr>
          <w:rFonts w:ascii="Times New Roman" w:eastAsia="Times New Roman" w:hAnsi="Times New Roman"/>
          <w:lang w:eastAsia="ru-RU"/>
        </w:rPr>
        <w:t xml:space="preserve"> </w:t>
      </w:r>
      <w:r w:rsidRPr="00B87705">
        <w:rPr>
          <w:rFonts w:ascii="Times New Roman" w:eastAsia="Times New Roman" w:hAnsi="Times New Roman"/>
          <w:b/>
          <w:bCs/>
          <w:lang w:eastAsia="ru-RU"/>
        </w:rPr>
        <w:t>подойти к решению вопроса о выборе инвестиционной стратегии и условий договора с</w:t>
      </w:r>
      <w:r w:rsidRPr="00B87705">
        <w:rPr>
          <w:rFonts w:ascii="Times New Roman" w:eastAsia="Times New Roman" w:hAnsi="Times New Roman"/>
          <w:lang w:eastAsia="ru-RU"/>
        </w:rPr>
        <w:t xml:space="preserve"> </w:t>
      </w:r>
      <w:r w:rsidRPr="00B87705">
        <w:rPr>
          <w:rFonts w:ascii="Times New Roman" w:eastAsia="Times New Roman" w:hAnsi="Times New Roman"/>
          <w:b/>
          <w:bCs/>
          <w:lang w:eastAsia="ru-RU"/>
        </w:rPr>
        <w:t>Банком.</w:t>
      </w:r>
    </w:p>
    <w:p w:rsidR="00724CA4" w:rsidRPr="00B87705" w:rsidRDefault="00724CA4" w:rsidP="00724CA4">
      <w:pPr>
        <w:widowControl w:val="0"/>
        <w:autoSpaceDE w:val="0"/>
        <w:autoSpaceDN w:val="0"/>
        <w:spacing w:after="0" w:line="240" w:lineRule="auto"/>
        <w:ind w:left="567"/>
        <w:rPr>
          <w:rFonts w:ascii="Times New Roman" w:eastAsia="Times New Roman" w:hAnsi="Times New Roman"/>
          <w:spacing w:val="-4"/>
          <w:lang w:eastAsia="ru-RU"/>
        </w:rPr>
      </w:pPr>
    </w:p>
    <w:p w:rsidR="00724CA4" w:rsidRPr="00B87705" w:rsidRDefault="00724CA4" w:rsidP="00724CA4">
      <w:pPr>
        <w:widowControl w:val="0"/>
        <w:autoSpaceDE w:val="0"/>
        <w:autoSpaceDN w:val="0"/>
        <w:spacing w:after="0" w:line="240" w:lineRule="auto"/>
        <w:ind w:left="567"/>
        <w:rPr>
          <w:rFonts w:ascii="Times New Roman" w:eastAsia="Times New Roman" w:hAnsi="Times New Roman"/>
          <w:spacing w:val="-4"/>
          <w:lang w:eastAsia="ru-RU"/>
        </w:rPr>
      </w:pPr>
    </w:p>
    <w:p w:rsidR="00724CA4" w:rsidRPr="00B87705" w:rsidRDefault="00724CA4" w:rsidP="00724CA4">
      <w:pPr>
        <w:widowControl w:val="0"/>
        <w:autoSpaceDE w:val="0"/>
        <w:autoSpaceDN w:val="0"/>
        <w:spacing w:after="0" w:line="240" w:lineRule="auto"/>
        <w:ind w:left="567"/>
        <w:rPr>
          <w:rFonts w:ascii="Times New Roman" w:eastAsia="Times New Roman" w:hAnsi="Times New Roman"/>
          <w:spacing w:val="-4"/>
          <w:lang w:eastAsia="ru-RU"/>
        </w:rPr>
      </w:pPr>
    </w:p>
    <w:p w:rsidR="00724CA4" w:rsidRPr="00B87705" w:rsidRDefault="00724CA4" w:rsidP="00724CA4">
      <w:pPr>
        <w:widowControl w:val="0"/>
        <w:autoSpaceDE w:val="0"/>
        <w:autoSpaceDN w:val="0"/>
        <w:spacing w:after="0" w:line="240" w:lineRule="auto"/>
        <w:ind w:left="567"/>
        <w:rPr>
          <w:rFonts w:ascii="Times New Roman" w:eastAsia="Times New Roman" w:hAnsi="Times New Roman"/>
          <w:spacing w:val="-4"/>
          <w:lang w:eastAsia="ru-RU"/>
        </w:rPr>
      </w:pPr>
    </w:p>
    <w:p w:rsidR="00CD6E7C" w:rsidRPr="009A3F2F" w:rsidRDefault="00724CA4" w:rsidP="00724CA4">
      <w:pPr>
        <w:widowControl w:val="0"/>
        <w:tabs>
          <w:tab w:val="right" w:pos="8280"/>
        </w:tabs>
        <w:autoSpaceDE w:val="0"/>
        <w:autoSpaceDN w:val="0"/>
        <w:spacing w:after="0" w:line="240" w:lineRule="auto"/>
        <w:jc w:val="right"/>
        <w:rPr>
          <w:rFonts w:ascii="Times New Roman" w:eastAsia="Times New Roman" w:hAnsi="Times New Roman"/>
          <w:b/>
          <w:bCs/>
          <w:spacing w:val="-4"/>
          <w:lang w:eastAsia="ru-RU"/>
        </w:rPr>
      </w:pPr>
      <w:r w:rsidRPr="00B87705">
        <w:rPr>
          <w:rFonts w:ascii="Times New Roman" w:eastAsia="Times New Roman" w:hAnsi="Times New Roman"/>
          <w:b/>
          <w:bCs/>
          <w:spacing w:val="-4"/>
          <w:lang w:eastAsia="ru-RU"/>
        </w:rPr>
        <w:t>Клиент: __________________________________________________________________________________</w:t>
      </w:r>
    </w:p>
    <w:p w:rsidR="00CD6E7C" w:rsidRPr="009A3F2F" w:rsidRDefault="00CD6E7C" w:rsidP="00724CA4">
      <w:pPr>
        <w:widowControl w:val="0"/>
        <w:tabs>
          <w:tab w:val="right" w:pos="8280"/>
        </w:tabs>
        <w:autoSpaceDE w:val="0"/>
        <w:autoSpaceDN w:val="0"/>
        <w:spacing w:after="0" w:line="240" w:lineRule="auto"/>
        <w:jc w:val="right"/>
        <w:rPr>
          <w:rFonts w:ascii="Times New Roman" w:eastAsia="Times New Roman" w:hAnsi="Times New Roman"/>
          <w:b/>
          <w:bCs/>
          <w:spacing w:val="-4"/>
          <w:lang w:eastAsia="ru-RU"/>
        </w:rPr>
      </w:pPr>
    </w:p>
    <w:p w:rsidR="00CD6E7C" w:rsidRPr="009A3F2F" w:rsidRDefault="00CD6E7C" w:rsidP="00724CA4">
      <w:pPr>
        <w:widowControl w:val="0"/>
        <w:tabs>
          <w:tab w:val="right" w:pos="8280"/>
        </w:tabs>
        <w:autoSpaceDE w:val="0"/>
        <w:autoSpaceDN w:val="0"/>
        <w:spacing w:after="0" w:line="240" w:lineRule="auto"/>
        <w:jc w:val="right"/>
        <w:rPr>
          <w:rFonts w:ascii="Times New Roman" w:eastAsia="Times New Roman" w:hAnsi="Times New Roman"/>
          <w:b/>
          <w:bCs/>
          <w:spacing w:val="-4"/>
          <w:lang w:eastAsia="ru-RU"/>
        </w:rPr>
      </w:pPr>
    </w:p>
    <w:p w:rsidR="00724CA4" w:rsidRPr="00B87705" w:rsidRDefault="00724CA4" w:rsidP="00724CA4">
      <w:pPr>
        <w:widowControl w:val="0"/>
        <w:tabs>
          <w:tab w:val="right" w:pos="8280"/>
        </w:tabs>
        <w:autoSpaceDE w:val="0"/>
        <w:autoSpaceDN w:val="0"/>
        <w:spacing w:after="0" w:line="240" w:lineRule="auto"/>
        <w:jc w:val="right"/>
        <w:rPr>
          <w:rFonts w:ascii="Times New Roman" w:eastAsia="Times New Roman" w:hAnsi="Times New Roman"/>
          <w:spacing w:val="-4"/>
          <w:lang w:eastAsia="ru-RU"/>
        </w:rPr>
      </w:pPr>
      <w:r w:rsidRPr="00B87705">
        <w:rPr>
          <w:rFonts w:ascii="Times New Roman" w:eastAsia="Times New Roman" w:hAnsi="Times New Roman"/>
          <w:spacing w:val="-4"/>
          <w:lang w:eastAsia="ru-RU"/>
        </w:rPr>
        <w:t>_____________________________/__________________________/</w:t>
      </w:r>
    </w:p>
    <w:p w:rsidR="00724CA4" w:rsidRDefault="00724CA4" w:rsidP="00724CA4">
      <w:pPr>
        <w:widowControl w:val="0"/>
        <w:tabs>
          <w:tab w:val="left" w:pos="0"/>
        </w:tabs>
        <w:autoSpaceDE w:val="0"/>
        <w:autoSpaceDN w:val="0"/>
        <w:spacing w:after="0" w:line="240" w:lineRule="auto"/>
        <w:ind w:left="567" w:hanging="283"/>
        <w:jc w:val="center"/>
        <w:rPr>
          <w:rFonts w:ascii="Times New Roman" w:eastAsia="Times New Roman" w:hAnsi="Times New Roman"/>
          <w:spacing w:val="-4"/>
          <w:lang w:eastAsia="ru-RU"/>
        </w:rPr>
      </w:pPr>
      <w:r w:rsidRPr="00B87705">
        <w:rPr>
          <w:rFonts w:ascii="Times New Roman" w:eastAsia="Times New Roman" w:hAnsi="Times New Roman"/>
          <w:spacing w:val="-4"/>
          <w:lang w:eastAsia="ru-RU"/>
        </w:rPr>
        <w:t xml:space="preserve">                                                                                 </w:t>
      </w:r>
      <w:r w:rsidR="00507000" w:rsidRPr="00B87705">
        <w:rPr>
          <w:rFonts w:ascii="Times New Roman" w:eastAsia="Times New Roman" w:hAnsi="Times New Roman"/>
          <w:spacing w:val="-4"/>
          <w:lang w:eastAsia="ru-RU"/>
        </w:rPr>
        <w:t>(Фамилия И.О.)</w:t>
      </w:r>
      <w:r w:rsidRPr="00B87705">
        <w:rPr>
          <w:rFonts w:ascii="Times New Roman" w:eastAsia="Times New Roman" w:hAnsi="Times New Roman"/>
          <w:spacing w:val="-4"/>
          <w:lang w:eastAsia="ru-RU"/>
        </w:rPr>
        <w:t xml:space="preserve">                                 </w:t>
      </w:r>
      <w:r w:rsidR="002A006B">
        <w:rPr>
          <w:rFonts w:ascii="Times New Roman" w:eastAsia="Times New Roman" w:hAnsi="Times New Roman"/>
          <w:spacing w:val="-4"/>
          <w:lang w:eastAsia="ru-RU"/>
        </w:rPr>
        <w:t xml:space="preserve">     </w:t>
      </w:r>
      <w:r w:rsidRPr="00B87705">
        <w:rPr>
          <w:rFonts w:ascii="Times New Roman" w:eastAsia="Times New Roman" w:hAnsi="Times New Roman"/>
          <w:spacing w:val="-4"/>
          <w:lang w:eastAsia="ru-RU"/>
        </w:rPr>
        <w:t xml:space="preserve">   (подпись) </w:t>
      </w:r>
      <w:r w:rsidRPr="00B87705">
        <w:rPr>
          <w:rFonts w:ascii="Times New Roman" w:eastAsia="Times New Roman" w:hAnsi="Times New Roman"/>
          <w:spacing w:val="-4"/>
          <w:lang w:eastAsia="ru-RU"/>
        </w:rPr>
        <w:tab/>
      </w:r>
    </w:p>
    <w:p w:rsidR="00507000" w:rsidRDefault="00507000" w:rsidP="00724CA4">
      <w:pPr>
        <w:widowControl w:val="0"/>
        <w:tabs>
          <w:tab w:val="left" w:pos="0"/>
        </w:tabs>
        <w:autoSpaceDE w:val="0"/>
        <w:autoSpaceDN w:val="0"/>
        <w:spacing w:after="0" w:line="240" w:lineRule="auto"/>
        <w:ind w:left="567" w:hanging="283"/>
        <w:jc w:val="center"/>
        <w:rPr>
          <w:rFonts w:ascii="Times New Roman" w:eastAsia="Times New Roman" w:hAnsi="Times New Roman"/>
          <w:spacing w:val="-4"/>
          <w:lang w:eastAsia="ru-RU"/>
        </w:rPr>
      </w:pPr>
    </w:p>
    <w:p w:rsidR="00507000" w:rsidRDefault="00507000" w:rsidP="00724CA4">
      <w:pPr>
        <w:widowControl w:val="0"/>
        <w:tabs>
          <w:tab w:val="left" w:pos="0"/>
        </w:tabs>
        <w:autoSpaceDE w:val="0"/>
        <w:autoSpaceDN w:val="0"/>
        <w:spacing w:after="0" w:line="240" w:lineRule="auto"/>
        <w:ind w:left="567" w:hanging="283"/>
        <w:jc w:val="center"/>
        <w:rPr>
          <w:rFonts w:ascii="Times New Roman" w:eastAsia="Times New Roman" w:hAnsi="Times New Roman"/>
          <w:spacing w:val="-4"/>
          <w:lang w:eastAsia="ru-RU"/>
        </w:rPr>
      </w:pPr>
    </w:p>
    <w:p w:rsidR="002A006B" w:rsidRPr="00B87705" w:rsidRDefault="002A006B" w:rsidP="00724CA4">
      <w:pPr>
        <w:widowControl w:val="0"/>
        <w:tabs>
          <w:tab w:val="left" w:pos="0"/>
        </w:tabs>
        <w:autoSpaceDE w:val="0"/>
        <w:autoSpaceDN w:val="0"/>
        <w:spacing w:after="0" w:line="240" w:lineRule="auto"/>
        <w:ind w:left="567" w:hanging="283"/>
        <w:jc w:val="center"/>
        <w:rPr>
          <w:rFonts w:ascii="Times New Roman" w:eastAsia="Times New Roman" w:hAnsi="Times New Roman"/>
          <w:spacing w:val="-4"/>
          <w:lang w:eastAsia="ru-RU"/>
        </w:rPr>
      </w:pPr>
    </w:p>
    <w:p w:rsidR="00724CA4" w:rsidRPr="00CD6E7C" w:rsidRDefault="00724CA4" w:rsidP="002A006B">
      <w:pPr>
        <w:widowControl w:val="0"/>
        <w:autoSpaceDE w:val="0"/>
        <w:autoSpaceDN w:val="0"/>
        <w:spacing w:after="0" w:line="240" w:lineRule="auto"/>
        <w:ind w:left="5760" w:firstLine="612"/>
        <w:rPr>
          <w:rFonts w:ascii="Times New Roman" w:eastAsia="Times New Roman" w:hAnsi="Times New Roman"/>
          <w:lang w:eastAsia="ru-RU"/>
        </w:rPr>
      </w:pPr>
      <w:r w:rsidRPr="00B87705">
        <w:rPr>
          <w:rFonts w:ascii="Times New Roman" w:eastAsia="Times New Roman" w:hAnsi="Times New Roman"/>
          <w:spacing w:val="-4"/>
          <w:lang w:eastAsia="ru-RU"/>
        </w:rPr>
        <w:t>«____»__________________20___г</w:t>
      </w:r>
      <w:r w:rsidR="00CD6E7C">
        <w:rPr>
          <w:rFonts w:ascii="Times New Roman" w:eastAsia="Times New Roman" w:hAnsi="Times New Roman"/>
          <w:spacing w:val="-4"/>
          <w:lang w:eastAsia="ru-RU"/>
        </w:rPr>
        <w:t>.</w:t>
      </w:r>
    </w:p>
    <w:sectPr w:rsidR="00724CA4" w:rsidRPr="00CD6E7C" w:rsidSect="002D1B7B">
      <w:headerReference w:type="default"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14E" w:rsidRDefault="00D6114E" w:rsidP="004F132E">
      <w:pPr>
        <w:spacing w:after="0" w:line="240" w:lineRule="auto"/>
      </w:pPr>
      <w:r>
        <w:separator/>
      </w:r>
    </w:p>
  </w:endnote>
  <w:endnote w:type="continuationSeparator" w:id="0">
    <w:p w:rsidR="00D6114E" w:rsidRDefault="00D6114E" w:rsidP="004F1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556271"/>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860082579"/>
          <w:docPartObj>
            <w:docPartGallery w:val="Page Numbers (Top of Page)"/>
            <w:docPartUnique/>
          </w:docPartObj>
        </w:sdtPr>
        <w:sdtEndPr/>
        <w:sdtContent>
          <w:p w:rsidR="00181155" w:rsidRPr="00181155" w:rsidRDefault="00181155">
            <w:pPr>
              <w:pStyle w:val="ac"/>
              <w:jc w:val="right"/>
              <w:rPr>
                <w:rFonts w:ascii="Times New Roman" w:hAnsi="Times New Roman"/>
                <w:sz w:val="20"/>
                <w:szCs w:val="20"/>
              </w:rPr>
            </w:pPr>
            <w:r w:rsidRPr="00181155">
              <w:rPr>
                <w:rFonts w:ascii="Times New Roman" w:hAnsi="Times New Roman"/>
                <w:sz w:val="20"/>
                <w:szCs w:val="20"/>
              </w:rPr>
              <w:t xml:space="preserve">Страница </w:t>
            </w:r>
            <w:r w:rsidRPr="00181155">
              <w:rPr>
                <w:rFonts w:ascii="Times New Roman" w:hAnsi="Times New Roman"/>
                <w:b/>
                <w:bCs/>
                <w:sz w:val="20"/>
                <w:szCs w:val="20"/>
              </w:rPr>
              <w:fldChar w:fldCharType="begin"/>
            </w:r>
            <w:r w:rsidRPr="00181155">
              <w:rPr>
                <w:rFonts w:ascii="Times New Roman" w:hAnsi="Times New Roman"/>
                <w:b/>
                <w:bCs/>
                <w:sz w:val="20"/>
                <w:szCs w:val="20"/>
              </w:rPr>
              <w:instrText>PAGE</w:instrText>
            </w:r>
            <w:r w:rsidRPr="00181155">
              <w:rPr>
                <w:rFonts w:ascii="Times New Roman" w:hAnsi="Times New Roman"/>
                <w:b/>
                <w:bCs/>
                <w:sz w:val="20"/>
                <w:szCs w:val="20"/>
              </w:rPr>
              <w:fldChar w:fldCharType="separate"/>
            </w:r>
            <w:r w:rsidR="009A3F2F">
              <w:rPr>
                <w:rFonts w:ascii="Times New Roman" w:hAnsi="Times New Roman"/>
                <w:b/>
                <w:bCs/>
                <w:noProof/>
                <w:sz w:val="20"/>
                <w:szCs w:val="20"/>
              </w:rPr>
              <w:t>1</w:t>
            </w:r>
            <w:r w:rsidRPr="00181155">
              <w:rPr>
                <w:rFonts w:ascii="Times New Roman" w:hAnsi="Times New Roman"/>
                <w:b/>
                <w:bCs/>
                <w:sz w:val="20"/>
                <w:szCs w:val="20"/>
              </w:rPr>
              <w:fldChar w:fldCharType="end"/>
            </w:r>
            <w:r w:rsidRPr="00181155">
              <w:rPr>
                <w:rFonts w:ascii="Times New Roman" w:hAnsi="Times New Roman"/>
                <w:sz w:val="20"/>
                <w:szCs w:val="20"/>
              </w:rPr>
              <w:t xml:space="preserve"> из </w:t>
            </w:r>
            <w:r w:rsidRPr="00181155">
              <w:rPr>
                <w:rFonts w:ascii="Times New Roman" w:hAnsi="Times New Roman"/>
                <w:b/>
                <w:bCs/>
                <w:sz w:val="20"/>
                <w:szCs w:val="20"/>
              </w:rPr>
              <w:fldChar w:fldCharType="begin"/>
            </w:r>
            <w:r w:rsidRPr="00181155">
              <w:rPr>
                <w:rFonts w:ascii="Times New Roman" w:hAnsi="Times New Roman"/>
                <w:b/>
                <w:bCs/>
                <w:sz w:val="20"/>
                <w:szCs w:val="20"/>
              </w:rPr>
              <w:instrText>NUMPAGES</w:instrText>
            </w:r>
            <w:r w:rsidRPr="00181155">
              <w:rPr>
                <w:rFonts w:ascii="Times New Roman" w:hAnsi="Times New Roman"/>
                <w:b/>
                <w:bCs/>
                <w:sz w:val="20"/>
                <w:szCs w:val="20"/>
              </w:rPr>
              <w:fldChar w:fldCharType="separate"/>
            </w:r>
            <w:r w:rsidR="009A3F2F">
              <w:rPr>
                <w:rFonts w:ascii="Times New Roman" w:hAnsi="Times New Roman"/>
                <w:b/>
                <w:bCs/>
                <w:noProof/>
                <w:sz w:val="20"/>
                <w:szCs w:val="20"/>
              </w:rPr>
              <w:t>14</w:t>
            </w:r>
            <w:r w:rsidRPr="00181155">
              <w:rPr>
                <w:rFonts w:ascii="Times New Roman" w:hAnsi="Times New Roman"/>
                <w:b/>
                <w:bCs/>
                <w:sz w:val="20"/>
                <w:szCs w:val="20"/>
              </w:rPr>
              <w:fldChar w:fldCharType="end"/>
            </w:r>
          </w:p>
        </w:sdtContent>
      </w:sdt>
    </w:sdtContent>
  </w:sdt>
  <w:p w:rsidR="00181155" w:rsidRDefault="0018115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14E" w:rsidRDefault="00D6114E" w:rsidP="004F132E">
      <w:pPr>
        <w:spacing w:after="0" w:line="240" w:lineRule="auto"/>
      </w:pPr>
      <w:r>
        <w:separator/>
      </w:r>
    </w:p>
  </w:footnote>
  <w:footnote w:type="continuationSeparator" w:id="0">
    <w:p w:rsidR="00D6114E" w:rsidRDefault="00D6114E" w:rsidP="004F1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A5" w:rsidRDefault="00172EA5" w:rsidP="00172EA5">
    <w:pPr>
      <w:pStyle w:val="Style2"/>
      <w:widowControl/>
      <w:tabs>
        <w:tab w:val="left" w:pos="1200"/>
        <w:tab w:val="right" w:pos="9355"/>
      </w:tabs>
      <w:rPr>
        <w:rStyle w:val="FontStyle33"/>
        <w:rFonts w:ascii="Times New Roman" w:hAnsi="Times New Roman" w:cs="Times New Roman"/>
        <w:sz w:val="20"/>
        <w:szCs w:val="20"/>
      </w:rPr>
    </w:pPr>
    <w:r w:rsidRPr="00D324AE">
      <w:rPr>
        <w:rFonts w:ascii="Times New Roman" w:hAnsi="Times New Roman"/>
        <w:bCs/>
        <w:noProof/>
        <w:sz w:val="20"/>
        <w:szCs w:val="20"/>
      </w:rPr>
      <w:drawing>
        <wp:inline distT="0" distB="0" distL="0" distR="0" wp14:anchorId="36D327B5" wp14:editId="5DA72B7C">
          <wp:extent cx="1498600" cy="160931"/>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305" cy="161221"/>
                  </a:xfrm>
                  <a:prstGeom prst="rect">
                    <a:avLst/>
                  </a:prstGeom>
                  <a:noFill/>
                </pic:spPr>
              </pic:pic>
            </a:graphicData>
          </a:graphic>
        </wp:inline>
      </w:drawing>
    </w:r>
    <w:r w:rsidRPr="00D324AE">
      <w:rPr>
        <w:rStyle w:val="FontStyle33"/>
        <w:rFonts w:ascii="Times New Roman" w:hAnsi="Times New Roman" w:cs="Times New Roman"/>
        <w:sz w:val="20"/>
        <w:szCs w:val="20"/>
      </w:rPr>
      <w:t xml:space="preserve">                                                                                                                                                                            </w:t>
    </w:r>
  </w:p>
  <w:p w:rsidR="00172EA5" w:rsidRPr="00D324AE" w:rsidRDefault="00172EA5" w:rsidP="00172EA5">
    <w:pPr>
      <w:pStyle w:val="Style2"/>
      <w:widowControl/>
      <w:tabs>
        <w:tab w:val="left" w:pos="1200"/>
        <w:tab w:val="right" w:pos="9355"/>
      </w:tabs>
      <w:jc w:val="right"/>
      <w:rPr>
        <w:rStyle w:val="FontStyle33"/>
        <w:rFonts w:ascii="Times New Roman" w:hAnsi="Times New Roman" w:cs="Times New Roman"/>
        <w:b w:val="0"/>
        <w:sz w:val="20"/>
        <w:szCs w:val="20"/>
      </w:rPr>
    </w:pPr>
    <w:r>
      <w:rPr>
        <w:rStyle w:val="FontStyle33"/>
        <w:rFonts w:ascii="Times New Roman" w:hAnsi="Times New Roman" w:cs="Times New Roman"/>
        <w:b w:val="0"/>
        <w:sz w:val="20"/>
        <w:szCs w:val="20"/>
      </w:rPr>
      <w:t>Приложение 7</w:t>
    </w:r>
  </w:p>
  <w:p w:rsidR="00181155" w:rsidRDefault="00172EA5" w:rsidP="00172EA5">
    <w:pPr>
      <w:pStyle w:val="aa"/>
      <w:jc w:val="right"/>
    </w:pPr>
    <w:r w:rsidRPr="00D324AE">
      <w:rPr>
        <w:rStyle w:val="FontStyle33"/>
        <w:rFonts w:ascii="Times New Roman" w:hAnsi="Times New Roman" w:cs="Times New Roman"/>
        <w:b w:val="0"/>
        <w:sz w:val="20"/>
        <w:szCs w:val="20"/>
      </w:rPr>
      <w:t xml:space="preserve"> к Регламенту оказания услуг на финансовых рынках ПАО «Совкомбанк»</w:t>
    </w:r>
  </w:p>
  <w:p w:rsidR="00172EA5" w:rsidRDefault="00172EA5" w:rsidP="00172EA5">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CC9"/>
    <w:multiLevelType w:val="hybridMultilevel"/>
    <w:tmpl w:val="77D20D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970422"/>
    <w:multiLevelType w:val="multilevel"/>
    <w:tmpl w:val="2266F03E"/>
    <w:lvl w:ilvl="0">
      <w:start w:val="1"/>
      <w:numFmt w:val="decimal"/>
      <w:lvlText w:val="%1."/>
      <w:lvlJc w:val="left"/>
      <w:pPr>
        <w:ind w:left="960" w:hanging="360"/>
      </w:pPr>
      <w:rPr>
        <w:rFonts w:hint="default"/>
        <w:b/>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1680" w:hanging="108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2" w15:restartNumberingAfterBreak="0">
    <w:nsid w:val="151A48EB"/>
    <w:multiLevelType w:val="hybridMultilevel"/>
    <w:tmpl w:val="0CEAE932"/>
    <w:lvl w:ilvl="0" w:tplc="09D6DC6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1A991220"/>
    <w:multiLevelType w:val="hybridMultilevel"/>
    <w:tmpl w:val="195C38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15:restartNumberingAfterBreak="0">
    <w:nsid w:val="227A696F"/>
    <w:multiLevelType w:val="hybridMultilevel"/>
    <w:tmpl w:val="569C37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7D0AE1"/>
    <w:multiLevelType w:val="multilevel"/>
    <w:tmpl w:val="2266F03E"/>
    <w:lvl w:ilvl="0">
      <w:start w:val="1"/>
      <w:numFmt w:val="decimal"/>
      <w:lvlText w:val="%1."/>
      <w:lvlJc w:val="left"/>
      <w:pPr>
        <w:ind w:left="960" w:hanging="360"/>
      </w:pPr>
      <w:rPr>
        <w:rFonts w:hint="default"/>
        <w:b/>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1680" w:hanging="108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6" w15:restartNumberingAfterBreak="0">
    <w:nsid w:val="5C8A5900"/>
    <w:multiLevelType w:val="hybridMultilevel"/>
    <w:tmpl w:val="0A6E7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5746973"/>
    <w:multiLevelType w:val="hybridMultilevel"/>
    <w:tmpl w:val="215E6F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74"/>
    <w:rsid w:val="00022C2E"/>
    <w:rsid w:val="00085350"/>
    <w:rsid w:val="00086E91"/>
    <w:rsid w:val="000911D8"/>
    <w:rsid w:val="000B2647"/>
    <w:rsid w:val="000B2FD4"/>
    <w:rsid w:val="000B6235"/>
    <w:rsid w:val="000C61B5"/>
    <w:rsid w:val="00122CEA"/>
    <w:rsid w:val="001454EE"/>
    <w:rsid w:val="0016135D"/>
    <w:rsid w:val="00172EA5"/>
    <w:rsid w:val="00181155"/>
    <w:rsid w:val="00184606"/>
    <w:rsid w:val="001B565C"/>
    <w:rsid w:val="001E35B9"/>
    <w:rsid w:val="001F3EEE"/>
    <w:rsid w:val="002334FB"/>
    <w:rsid w:val="002A006B"/>
    <w:rsid w:val="002D1B7B"/>
    <w:rsid w:val="0037172C"/>
    <w:rsid w:val="00381CE7"/>
    <w:rsid w:val="0039487C"/>
    <w:rsid w:val="003D544B"/>
    <w:rsid w:val="003E3C37"/>
    <w:rsid w:val="00442B51"/>
    <w:rsid w:val="00446ED3"/>
    <w:rsid w:val="0048155A"/>
    <w:rsid w:val="004F132E"/>
    <w:rsid w:val="00507000"/>
    <w:rsid w:val="00513349"/>
    <w:rsid w:val="00513A4E"/>
    <w:rsid w:val="00530940"/>
    <w:rsid w:val="006A009B"/>
    <w:rsid w:val="006B7AEE"/>
    <w:rsid w:val="006C591C"/>
    <w:rsid w:val="00724CA4"/>
    <w:rsid w:val="007371EB"/>
    <w:rsid w:val="00782408"/>
    <w:rsid w:val="007F3374"/>
    <w:rsid w:val="00830973"/>
    <w:rsid w:val="00854192"/>
    <w:rsid w:val="008E495A"/>
    <w:rsid w:val="00995F1A"/>
    <w:rsid w:val="009A3F2F"/>
    <w:rsid w:val="009B0728"/>
    <w:rsid w:val="00A25909"/>
    <w:rsid w:val="00A702FD"/>
    <w:rsid w:val="00AB0057"/>
    <w:rsid w:val="00AF2394"/>
    <w:rsid w:val="00B03247"/>
    <w:rsid w:val="00B54FA4"/>
    <w:rsid w:val="00B6335A"/>
    <w:rsid w:val="00B87705"/>
    <w:rsid w:val="00BB4390"/>
    <w:rsid w:val="00BD1EC5"/>
    <w:rsid w:val="00BD6035"/>
    <w:rsid w:val="00C9252C"/>
    <w:rsid w:val="00CD3790"/>
    <w:rsid w:val="00CD6E7C"/>
    <w:rsid w:val="00D46BCD"/>
    <w:rsid w:val="00D6114E"/>
    <w:rsid w:val="00D613B5"/>
    <w:rsid w:val="00D61C3F"/>
    <w:rsid w:val="00DE2DE2"/>
    <w:rsid w:val="00DF4588"/>
    <w:rsid w:val="00E244FC"/>
    <w:rsid w:val="00E951CA"/>
    <w:rsid w:val="00EC7B5B"/>
    <w:rsid w:val="00EE4464"/>
    <w:rsid w:val="00EF7C55"/>
    <w:rsid w:val="00F42A7C"/>
    <w:rsid w:val="00FB4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53A1E6-A335-4D5D-B9D4-618D9BA3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37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374"/>
    <w:pPr>
      <w:ind w:left="720"/>
      <w:contextualSpacing/>
    </w:pPr>
  </w:style>
  <w:style w:type="paragraph" w:styleId="a4">
    <w:name w:val="No Spacing"/>
    <w:uiPriority w:val="1"/>
    <w:qFormat/>
    <w:rsid w:val="007F3374"/>
    <w:pPr>
      <w:spacing w:after="0" w:line="240" w:lineRule="auto"/>
    </w:pPr>
  </w:style>
  <w:style w:type="character" w:customStyle="1" w:styleId="FontStyle33">
    <w:name w:val="Font Style33"/>
    <w:rsid w:val="007F3374"/>
    <w:rPr>
      <w:rFonts w:ascii="Garamond" w:hAnsi="Garamond" w:cs="Garamond"/>
      <w:b/>
      <w:bCs/>
      <w:sz w:val="12"/>
      <w:szCs w:val="12"/>
    </w:rPr>
  </w:style>
  <w:style w:type="paragraph" w:styleId="a5">
    <w:name w:val="Balloon Text"/>
    <w:basedOn w:val="a"/>
    <w:link w:val="a6"/>
    <w:uiPriority w:val="99"/>
    <w:semiHidden/>
    <w:unhideWhenUsed/>
    <w:rsid w:val="007F33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3374"/>
    <w:rPr>
      <w:rFonts w:ascii="Tahoma" w:eastAsia="Calibri" w:hAnsi="Tahoma" w:cs="Tahoma"/>
      <w:sz w:val="16"/>
      <w:szCs w:val="16"/>
    </w:rPr>
  </w:style>
  <w:style w:type="paragraph" w:styleId="a7">
    <w:name w:val="footnote text"/>
    <w:basedOn w:val="a"/>
    <w:link w:val="a8"/>
    <w:semiHidden/>
    <w:rsid w:val="004F132E"/>
    <w:pPr>
      <w:autoSpaceDE w:val="0"/>
      <w:autoSpaceDN w:val="0"/>
      <w:spacing w:after="0" w:line="240" w:lineRule="auto"/>
    </w:pPr>
    <w:rPr>
      <w:rFonts w:eastAsia="Times New Roman"/>
      <w:sz w:val="20"/>
      <w:szCs w:val="20"/>
    </w:rPr>
  </w:style>
  <w:style w:type="character" w:customStyle="1" w:styleId="a8">
    <w:name w:val="Текст сноски Знак"/>
    <w:basedOn w:val="a0"/>
    <w:link w:val="a7"/>
    <w:semiHidden/>
    <w:rsid w:val="004F132E"/>
    <w:rPr>
      <w:rFonts w:ascii="Calibri" w:eastAsia="Times New Roman" w:hAnsi="Calibri" w:cs="Times New Roman"/>
      <w:sz w:val="20"/>
      <w:szCs w:val="20"/>
    </w:rPr>
  </w:style>
  <w:style w:type="character" w:styleId="a9">
    <w:name w:val="footnote reference"/>
    <w:uiPriority w:val="99"/>
    <w:semiHidden/>
    <w:unhideWhenUsed/>
    <w:rsid w:val="004F132E"/>
    <w:rPr>
      <w:vertAlign w:val="superscript"/>
    </w:rPr>
  </w:style>
  <w:style w:type="paragraph" w:styleId="aa">
    <w:name w:val="header"/>
    <w:basedOn w:val="a"/>
    <w:link w:val="ab"/>
    <w:unhideWhenUsed/>
    <w:rsid w:val="00181155"/>
    <w:pPr>
      <w:tabs>
        <w:tab w:val="center" w:pos="4677"/>
        <w:tab w:val="right" w:pos="9355"/>
      </w:tabs>
      <w:spacing w:after="0" w:line="240" w:lineRule="auto"/>
    </w:pPr>
  </w:style>
  <w:style w:type="character" w:customStyle="1" w:styleId="ab">
    <w:name w:val="Верхний колонтитул Знак"/>
    <w:basedOn w:val="a0"/>
    <w:link w:val="aa"/>
    <w:rsid w:val="00181155"/>
    <w:rPr>
      <w:rFonts w:ascii="Calibri" w:eastAsia="Calibri" w:hAnsi="Calibri" w:cs="Times New Roman"/>
    </w:rPr>
  </w:style>
  <w:style w:type="paragraph" w:styleId="ac">
    <w:name w:val="footer"/>
    <w:basedOn w:val="a"/>
    <w:link w:val="ad"/>
    <w:uiPriority w:val="99"/>
    <w:unhideWhenUsed/>
    <w:rsid w:val="0018115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81155"/>
    <w:rPr>
      <w:rFonts w:ascii="Calibri" w:eastAsia="Calibri" w:hAnsi="Calibri" w:cs="Times New Roman"/>
    </w:rPr>
  </w:style>
  <w:style w:type="paragraph" w:customStyle="1" w:styleId="Style2">
    <w:name w:val="Style2"/>
    <w:basedOn w:val="a"/>
    <w:rsid w:val="00181155"/>
    <w:pPr>
      <w:widowControl w:val="0"/>
      <w:autoSpaceDE w:val="0"/>
      <w:autoSpaceDN w:val="0"/>
      <w:adjustRightInd w:val="0"/>
      <w:spacing w:after="0" w:line="240" w:lineRule="auto"/>
    </w:pPr>
    <w:rPr>
      <w:rFonts w:ascii="Garamond" w:eastAsia="Times New Roman" w:hAnsi="Garamond"/>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797316">
      <w:bodyDiv w:val="1"/>
      <w:marLeft w:val="0"/>
      <w:marRight w:val="0"/>
      <w:marTop w:val="0"/>
      <w:marBottom w:val="0"/>
      <w:divBdr>
        <w:top w:val="none" w:sz="0" w:space="0" w:color="auto"/>
        <w:left w:val="none" w:sz="0" w:space="0" w:color="auto"/>
        <w:bottom w:val="none" w:sz="0" w:space="0" w:color="auto"/>
        <w:right w:val="none" w:sz="0" w:space="0" w:color="auto"/>
      </w:divBdr>
    </w:div>
    <w:div w:id="1142892393">
      <w:bodyDiv w:val="1"/>
      <w:marLeft w:val="0"/>
      <w:marRight w:val="0"/>
      <w:marTop w:val="0"/>
      <w:marBottom w:val="0"/>
      <w:divBdr>
        <w:top w:val="none" w:sz="0" w:space="0" w:color="auto"/>
        <w:left w:val="none" w:sz="0" w:space="0" w:color="auto"/>
        <w:bottom w:val="none" w:sz="0" w:space="0" w:color="auto"/>
        <w:right w:val="none" w:sz="0" w:space="0" w:color="auto"/>
      </w:divBdr>
    </w:div>
    <w:div w:id="19743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24A8E-5A1C-48B4-BB5F-74CAE12A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8452</Words>
  <Characters>48179</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АКБ "РосЕвроБанк" (ОАО)</Company>
  <LinksUpToDate>false</LinksUpToDate>
  <CharactersWithSpaces>56518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 Борис Сергеевич</dc:creator>
  <cp:lastModifiedBy>Бовин Егор Борисович</cp:lastModifiedBy>
  <cp:revision>4</cp:revision>
  <dcterms:created xsi:type="dcterms:W3CDTF">2020-10-27T11:00:00Z</dcterms:created>
  <dcterms:modified xsi:type="dcterms:W3CDTF">2021-06-08T15:23:00Z</dcterms:modified>
</cp:coreProperties>
</file>